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2A" w:rsidRPr="00016F20" w:rsidRDefault="0075742A" w:rsidP="00BC20D2">
      <w:pPr>
        <w:jc w:val="both"/>
        <w:rPr>
          <w:rFonts w:ascii="Georgia" w:hAnsi="Georgia" w:cs="Georgia"/>
          <w:b/>
          <w:bCs/>
        </w:rPr>
      </w:pPr>
      <w:r w:rsidRPr="00016F20">
        <w:rPr>
          <w:rFonts w:ascii="Georgia" w:hAnsi="Georgia" w:cs="Georgia"/>
          <w:b/>
          <w:bCs/>
        </w:rPr>
        <w:t xml:space="preserve"> </w:t>
      </w:r>
    </w:p>
    <w:p w:rsidR="0075742A" w:rsidRPr="00016F20" w:rsidRDefault="0075742A" w:rsidP="00BC20D2">
      <w:pPr>
        <w:jc w:val="both"/>
        <w:rPr>
          <w:rFonts w:ascii="Georgia" w:hAnsi="Georgia" w:cs="Georgia"/>
          <w:b/>
          <w:bCs/>
        </w:rPr>
      </w:pPr>
    </w:p>
    <w:p w:rsidR="0075742A" w:rsidRPr="00016F20" w:rsidRDefault="0075742A" w:rsidP="000F4EC7">
      <w:pPr>
        <w:ind w:right="-72"/>
        <w:jc w:val="both"/>
        <w:rPr>
          <w:rFonts w:ascii="Georgia" w:hAnsi="Georgia" w:cs="Georgia"/>
          <w:b/>
          <w:bCs/>
        </w:rPr>
      </w:pPr>
    </w:p>
    <w:p w:rsidR="0075742A" w:rsidRPr="00016F20" w:rsidRDefault="0075742A" w:rsidP="000F4EC7">
      <w:pPr>
        <w:ind w:right="-72"/>
        <w:jc w:val="both"/>
        <w:rPr>
          <w:rFonts w:ascii="Georgia" w:hAnsi="Georgia" w:cs="Georgia"/>
          <w:b/>
          <w:bCs/>
        </w:rPr>
      </w:pPr>
    </w:p>
    <w:p w:rsidR="0075742A" w:rsidRPr="00016F20" w:rsidRDefault="0075742A" w:rsidP="00BC20D2">
      <w:pPr>
        <w:jc w:val="both"/>
        <w:rPr>
          <w:rFonts w:ascii="Georgia" w:hAnsi="Georgia" w:cs="Georgia"/>
          <w:b/>
          <w:bCs/>
        </w:rPr>
      </w:pPr>
    </w:p>
    <w:p w:rsidR="0075742A" w:rsidRPr="00016F20" w:rsidRDefault="0075742A" w:rsidP="00BC20D2">
      <w:pPr>
        <w:jc w:val="both"/>
        <w:rPr>
          <w:rFonts w:ascii="Georgia" w:hAnsi="Georgia" w:cs="Georgia"/>
          <w:b/>
          <w:bCs/>
        </w:rPr>
      </w:pPr>
    </w:p>
    <w:p w:rsidR="0075742A" w:rsidRPr="00016F20" w:rsidRDefault="0075742A" w:rsidP="00BC20D2">
      <w:pPr>
        <w:jc w:val="both"/>
        <w:rPr>
          <w:rFonts w:ascii="Georgia" w:hAnsi="Georgia" w:cs="Georgia"/>
          <w:b/>
          <w:bCs/>
        </w:rPr>
      </w:pPr>
    </w:p>
    <w:p w:rsidR="0075742A" w:rsidRPr="001004C8" w:rsidRDefault="0075742A" w:rsidP="00BC20D2">
      <w:pPr>
        <w:jc w:val="both"/>
        <w:rPr>
          <w:rFonts w:ascii="Georgia" w:hAnsi="Georgia" w:cs="Georgia"/>
          <w:b/>
          <w:bCs/>
        </w:rPr>
      </w:pPr>
      <w:r>
        <w:rPr>
          <w:rFonts w:ascii="Georgia" w:hAnsi="Georgia" w:cs="Georgia"/>
        </w:rPr>
        <w:t xml:space="preserve">       </w:t>
      </w:r>
      <w:r w:rsidRPr="001004C8">
        <w:rPr>
          <w:rFonts w:ascii="Georgia" w:hAnsi="Georgia" w:cs="Georgia"/>
          <w:b/>
          <w:bCs/>
        </w:rPr>
        <w:t>UNITED-STATES-C</w:t>
      </w:r>
      <w:r>
        <w:rPr>
          <w:rFonts w:ascii="Georgia" w:hAnsi="Georgia" w:cs="Georgia"/>
          <w:b/>
          <w:bCs/>
        </w:rPr>
        <w:t>OURT-OF-APPEALS-FOR-THE-SIXTH-CI</w:t>
      </w:r>
      <w:r w:rsidRPr="001004C8">
        <w:rPr>
          <w:rFonts w:ascii="Georgia" w:hAnsi="Georgia" w:cs="Georgia"/>
          <w:b/>
          <w:bCs/>
        </w:rPr>
        <w:t>RCUIT</w:t>
      </w:r>
    </w:p>
    <w:p w:rsidR="0075742A" w:rsidRDefault="0075742A" w:rsidP="00BC20D2">
      <w:pPr>
        <w:jc w:val="both"/>
        <w:rPr>
          <w:rFonts w:ascii="Georgia" w:hAnsi="Georgia" w:cs="Georgia"/>
        </w:rPr>
      </w:pPr>
    </w:p>
    <w:p w:rsidR="0075742A" w:rsidRPr="00016F20" w:rsidRDefault="0075742A" w:rsidP="00BC20D2">
      <w:pPr>
        <w:jc w:val="both"/>
        <w:rPr>
          <w:rFonts w:ascii="Georgia" w:hAnsi="Georgia" w:cs="Georgia"/>
        </w:rPr>
      </w:pPr>
    </w:p>
    <w:tbl>
      <w:tblPr>
        <w:tblW w:w="0" w:type="auto"/>
        <w:tblLook w:val="0000"/>
      </w:tblPr>
      <w:tblGrid>
        <w:gridCol w:w="4338"/>
        <w:gridCol w:w="810"/>
        <w:gridCol w:w="4320"/>
      </w:tblGrid>
      <w:tr w:rsidR="0075742A" w:rsidRPr="00016F20">
        <w:tc>
          <w:tcPr>
            <w:tcW w:w="4338" w:type="dxa"/>
          </w:tcPr>
          <w:p w:rsidR="0075742A" w:rsidRDefault="0075742A" w:rsidP="00BC20D2">
            <w:pPr>
              <w:jc w:val="both"/>
              <w:rPr>
                <w:rFonts w:ascii="Georgia" w:hAnsi="Georgia" w:cs="Georgia"/>
              </w:rPr>
            </w:pPr>
            <w:r>
              <w:rPr>
                <w:rFonts w:ascii="Georgia" w:hAnsi="Georgia" w:cs="Georgia"/>
              </w:rPr>
              <w:t>Douglas-Alan: Pelmear, et-al</w:t>
            </w: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r w:rsidRPr="00016F20">
              <w:rPr>
                <w:rFonts w:ascii="Georgia" w:hAnsi="Georgia" w:cs="Georgia"/>
              </w:rPr>
              <w:t xml:space="preserve">                 </w:t>
            </w:r>
            <w:r>
              <w:rPr>
                <w:rFonts w:ascii="Georgia" w:hAnsi="Georgia" w:cs="Georgia"/>
              </w:rPr>
              <w:t>Appellants</w:t>
            </w:r>
            <w:r w:rsidRPr="00016F20">
              <w:rPr>
                <w:rFonts w:ascii="Georgia" w:hAnsi="Georgia" w:cs="Georgia"/>
              </w:rPr>
              <w:t>,</w:t>
            </w: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r w:rsidRPr="00016F20">
              <w:rPr>
                <w:rFonts w:ascii="Georgia" w:hAnsi="Georgia" w:cs="Georgia"/>
              </w:rPr>
              <w:t xml:space="preserve">     v.</w:t>
            </w: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r>
              <w:rPr>
                <w:rFonts w:ascii="Georgia" w:hAnsi="Georgia" w:cs="Georgia"/>
              </w:rPr>
              <w:t>Maureen O’Connor, et-al</w:t>
            </w:r>
          </w:p>
          <w:p w:rsidR="0075742A"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r w:rsidRPr="00016F20">
              <w:rPr>
                <w:rFonts w:ascii="Georgia" w:hAnsi="Georgia" w:cs="Georgia"/>
              </w:rPr>
              <w:t xml:space="preserve">                 </w:t>
            </w:r>
            <w:r>
              <w:rPr>
                <w:rFonts w:ascii="Georgia" w:hAnsi="Georgia" w:cs="Georgia"/>
              </w:rPr>
              <w:t>Appellees</w:t>
            </w:r>
            <w:r w:rsidRPr="00016F20">
              <w:rPr>
                <w:rFonts w:ascii="Georgia" w:hAnsi="Georgia" w:cs="Georgia"/>
              </w:rPr>
              <w:t>.</w:t>
            </w:r>
          </w:p>
        </w:tc>
        <w:tc>
          <w:tcPr>
            <w:tcW w:w="810" w:type="dxa"/>
          </w:tcPr>
          <w:p w:rsidR="0075742A" w:rsidRPr="00016F20" w:rsidRDefault="0075742A" w:rsidP="00BC20D2">
            <w:pPr>
              <w:jc w:val="both"/>
              <w:rPr>
                <w:rFonts w:ascii="Georgia" w:hAnsi="Georgia" w:cs="Georgia"/>
              </w:rPr>
            </w:pPr>
            <w:r w:rsidRPr="00016F20">
              <w:rPr>
                <w:rFonts w:ascii="Georgia" w:hAnsi="Georgia" w:cs="Georgia"/>
              </w:rPr>
              <w:t>)</w:t>
            </w:r>
            <w:r w:rsidRPr="00016F20">
              <w:rPr>
                <w:rFonts w:ascii="Georgia" w:hAnsi="Georgia" w:cs="Georgia"/>
              </w:rPr>
              <w:br/>
              <w:t>)</w:t>
            </w:r>
          </w:p>
          <w:p w:rsidR="0075742A" w:rsidRPr="00016F20" w:rsidRDefault="0075742A" w:rsidP="00BC20D2">
            <w:pPr>
              <w:jc w:val="both"/>
              <w:rPr>
                <w:rFonts w:ascii="Georgia" w:hAnsi="Georgia" w:cs="Georgia"/>
              </w:rPr>
            </w:pPr>
            <w:r w:rsidRPr="00016F20">
              <w:rPr>
                <w:rFonts w:ascii="Georgia" w:hAnsi="Georgia" w:cs="Georgia"/>
              </w:rPr>
              <w:t>)</w:t>
            </w:r>
          </w:p>
          <w:p w:rsidR="0075742A" w:rsidRDefault="0075742A" w:rsidP="00BC20D2">
            <w:pPr>
              <w:jc w:val="both"/>
              <w:rPr>
                <w:rFonts w:ascii="Georgia" w:hAnsi="Georgia" w:cs="Georgia"/>
              </w:rPr>
            </w:pPr>
            <w:r w:rsidRPr="00016F20">
              <w:rPr>
                <w:rFonts w:ascii="Georgia" w:hAnsi="Georgia" w:cs="Georgia"/>
              </w:rPr>
              <w:t>)</w:t>
            </w:r>
            <w:r w:rsidRPr="00016F20">
              <w:rPr>
                <w:rFonts w:ascii="Georgia" w:hAnsi="Georgia" w:cs="Georgia"/>
              </w:rPr>
              <w:br/>
              <w:t>)</w:t>
            </w:r>
            <w:r w:rsidRPr="00016F20">
              <w:rPr>
                <w:rFonts w:ascii="Georgia" w:hAnsi="Georgia" w:cs="Georgia"/>
              </w:rPr>
              <w:br/>
              <w:t>)</w:t>
            </w:r>
            <w:r w:rsidRPr="00016F20">
              <w:rPr>
                <w:rFonts w:ascii="Georgia" w:hAnsi="Georgia" w:cs="Georgia"/>
              </w:rPr>
              <w:br/>
              <w:t>)</w:t>
            </w:r>
            <w:r w:rsidRPr="00016F20">
              <w:rPr>
                <w:rFonts w:ascii="Georgia" w:hAnsi="Georgia" w:cs="Georgia"/>
              </w:rPr>
              <w:br/>
              <w:t>)</w:t>
            </w:r>
            <w:r w:rsidRPr="00016F20">
              <w:rPr>
                <w:rFonts w:ascii="Georgia" w:hAnsi="Georgia" w:cs="Georgia"/>
              </w:rPr>
              <w:br/>
              <w:t>)</w:t>
            </w:r>
            <w:r w:rsidRPr="00016F20">
              <w:rPr>
                <w:rFonts w:ascii="Georgia" w:hAnsi="Georgia" w:cs="Georgia"/>
              </w:rPr>
              <w:br/>
              <w:t>)</w:t>
            </w:r>
            <w:r w:rsidRPr="00016F20">
              <w:rPr>
                <w:rFonts w:ascii="Georgia" w:hAnsi="Georgia" w:cs="Georgia"/>
              </w:rPr>
              <w:br/>
              <w:t>)</w:t>
            </w:r>
          </w:p>
          <w:p w:rsidR="0075742A" w:rsidRPr="00016F20" w:rsidRDefault="0075742A" w:rsidP="00BC20D2">
            <w:pPr>
              <w:jc w:val="both"/>
              <w:rPr>
                <w:rFonts w:ascii="Georgia" w:hAnsi="Georgia" w:cs="Georgia"/>
              </w:rPr>
            </w:pPr>
            <w:r>
              <w:rPr>
                <w:rFonts w:ascii="Georgia" w:hAnsi="Georgia" w:cs="Georgia"/>
              </w:rPr>
              <w:t>)</w:t>
            </w: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tc>
        <w:tc>
          <w:tcPr>
            <w:tcW w:w="4320" w:type="dxa"/>
          </w:tcPr>
          <w:p w:rsidR="0075742A" w:rsidRDefault="0075742A" w:rsidP="00BC20D2">
            <w:pPr>
              <w:jc w:val="both"/>
              <w:rPr>
                <w:rFonts w:ascii="Georgia" w:hAnsi="Georgia" w:cs="Georgia"/>
              </w:rPr>
            </w:pPr>
          </w:p>
          <w:p w:rsidR="0075742A" w:rsidRDefault="0075742A" w:rsidP="00BC20D2">
            <w:pPr>
              <w:jc w:val="both"/>
              <w:rPr>
                <w:rFonts w:ascii="Georgia" w:hAnsi="Georgia" w:cs="Georgia"/>
              </w:rPr>
            </w:pPr>
          </w:p>
          <w:p w:rsidR="0075742A" w:rsidRDefault="0075742A" w:rsidP="00BC20D2">
            <w:pPr>
              <w:jc w:val="both"/>
              <w:rPr>
                <w:rFonts w:ascii="Georgia" w:hAnsi="Georgia" w:cs="Georgia"/>
              </w:rPr>
            </w:pPr>
            <w:r>
              <w:rPr>
                <w:rFonts w:ascii="Georgia" w:hAnsi="Georgia" w:cs="Georgia"/>
              </w:rPr>
              <w:t>Civil-Rights-Color-Of-Law-Appeal</w:t>
            </w:r>
          </w:p>
          <w:p w:rsidR="0075742A" w:rsidRDefault="0075742A" w:rsidP="00BC20D2">
            <w:pPr>
              <w:jc w:val="both"/>
              <w:rPr>
                <w:rFonts w:ascii="Georgia" w:hAnsi="Georgia" w:cs="Georgia"/>
              </w:rPr>
            </w:pPr>
          </w:p>
          <w:p w:rsidR="0075742A" w:rsidRPr="00016F20" w:rsidRDefault="0075742A" w:rsidP="00BC20D2">
            <w:pPr>
              <w:jc w:val="both"/>
              <w:rPr>
                <w:rFonts w:ascii="Georgia" w:hAnsi="Georgia" w:cs="Georgia"/>
              </w:rPr>
            </w:pPr>
            <w:r>
              <w:rPr>
                <w:rFonts w:ascii="Georgia" w:hAnsi="Georgia" w:cs="Georgia"/>
              </w:rPr>
              <w:t>Appeal-</w:t>
            </w:r>
            <w:r w:rsidRPr="00016F20">
              <w:rPr>
                <w:rFonts w:ascii="Georgia" w:hAnsi="Georgia" w:cs="Georgia"/>
              </w:rPr>
              <w:t xml:space="preserve">No. </w:t>
            </w:r>
            <w:r>
              <w:rPr>
                <w:rFonts w:ascii="Georgia" w:hAnsi="Georgia" w:cs="Georgia"/>
              </w:rPr>
              <w:t>0:18-CV-03915</w:t>
            </w:r>
          </w:p>
          <w:p w:rsidR="0075742A" w:rsidRPr="00016F20" w:rsidRDefault="0075742A" w:rsidP="00BC20D2">
            <w:pPr>
              <w:jc w:val="both"/>
              <w:rPr>
                <w:rFonts w:ascii="Georgia" w:hAnsi="Georgia" w:cs="Georgia"/>
              </w:rPr>
            </w:pPr>
            <w:r>
              <w:rPr>
                <w:rFonts w:ascii="Georgia" w:hAnsi="Georgia" w:cs="Georgia"/>
              </w:rPr>
              <w:t xml:space="preserve">                      </w:t>
            </w:r>
          </w:p>
          <w:p w:rsidR="0075742A" w:rsidRDefault="0075742A" w:rsidP="00BC20D2">
            <w:pPr>
              <w:jc w:val="both"/>
              <w:rPr>
                <w:rFonts w:ascii="Georgia" w:hAnsi="Georgia" w:cs="Georgia"/>
              </w:rPr>
            </w:pPr>
            <w:r>
              <w:rPr>
                <w:rFonts w:ascii="Georgia" w:hAnsi="Georgia" w:cs="Georgia"/>
              </w:rPr>
              <w:t xml:space="preserve">Original-Case.3:18-CV-1480 </w:t>
            </w:r>
          </w:p>
          <w:p w:rsidR="0075742A" w:rsidRPr="00A43012" w:rsidRDefault="0075742A" w:rsidP="00BC20D2">
            <w:pPr>
              <w:jc w:val="both"/>
              <w:rPr>
                <w:b/>
                <w:bCs/>
                <w:sz w:val="26"/>
                <w:szCs w:val="26"/>
              </w:rPr>
            </w:pPr>
            <w:r>
              <w:rPr>
                <w:rFonts w:ascii="Georgia" w:hAnsi="Georgia" w:cs="Georgia"/>
              </w:rPr>
              <w:t xml:space="preserve">                              </w:t>
            </w: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i/>
                <w:iCs/>
              </w:rPr>
            </w:pPr>
          </w:p>
        </w:tc>
      </w:tr>
    </w:tbl>
    <w:p w:rsidR="0075742A" w:rsidRPr="00016F20" w:rsidRDefault="0075742A" w:rsidP="00BC20D2">
      <w:pPr>
        <w:pBdr>
          <w:bottom w:val="single" w:sz="12" w:space="1" w:color="auto"/>
        </w:pBdr>
        <w:jc w:val="both"/>
        <w:rPr>
          <w:rFonts w:ascii="Georgia" w:hAnsi="Georgia" w:cs="Georgia"/>
          <w:b/>
          <w:bCs/>
          <w:smallCaps/>
        </w:rPr>
      </w:pPr>
      <w:r w:rsidRPr="00016F20">
        <w:rPr>
          <w:rFonts w:ascii="Georgia" w:hAnsi="Georgia" w:cs="Georgia"/>
          <w:b/>
          <w:bCs/>
          <w:smallCaps/>
        </w:rPr>
        <w:t>__________________________________________________</w:t>
      </w:r>
      <w:r>
        <w:rPr>
          <w:rFonts w:ascii="Georgia" w:hAnsi="Georgia" w:cs="Georgia"/>
          <w:b/>
          <w:bCs/>
          <w:smallCaps/>
        </w:rPr>
        <w:t>____</w:t>
      </w:r>
      <w:r w:rsidRPr="00016F20">
        <w:rPr>
          <w:rFonts w:ascii="Georgia" w:hAnsi="Georgia" w:cs="Georgia"/>
          <w:b/>
          <w:bCs/>
          <w:smallCaps/>
        </w:rPr>
        <w:t>_</w:t>
      </w:r>
    </w:p>
    <w:p w:rsidR="0075742A" w:rsidRPr="00016F20" w:rsidRDefault="0075742A" w:rsidP="00BC20D2">
      <w:pPr>
        <w:pBdr>
          <w:bottom w:val="single" w:sz="12" w:space="1" w:color="auto"/>
        </w:pBdr>
        <w:jc w:val="both"/>
        <w:rPr>
          <w:rFonts w:ascii="Georgia" w:hAnsi="Georgia" w:cs="Georgia"/>
          <w:b/>
          <w:bCs/>
          <w:smallCaps/>
        </w:rPr>
      </w:pPr>
    </w:p>
    <w:p w:rsidR="0075742A" w:rsidRPr="005859C6" w:rsidRDefault="0075742A" w:rsidP="00016F20">
      <w:pPr>
        <w:pBdr>
          <w:bottom w:val="single" w:sz="12" w:space="1" w:color="auto"/>
        </w:pBdr>
        <w:jc w:val="center"/>
        <w:rPr>
          <w:rFonts w:ascii="Georgia" w:hAnsi="Georgia" w:cs="Georgia"/>
          <w:b/>
          <w:bCs/>
          <w:smallCaps/>
        </w:rPr>
      </w:pPr>
      <w:r w:rsidRPr="005859C6">
        <w:rPr>
          <w:rFonts w:ascii="Georgia" w:hAnsi="Georgia" w:cs="Georgia"/>
          <w:b/>
          <w:bCs/>
        </w:rPr>
        <w:t xml:space="preserve">APPELLANTS-RESPONSE, REPLY-BRIEF and AFFIRMATION </w:t>
      </w:r>
    </w:p>
    <w:p w:rsidR="0075742A" w:rsidRPr="00016F20" w:rsidRDefault="0075742A" w:rsidP="00BC20D2">
      <w:pPr>
        <w:pBdr>
          <w:bottom w:val="single" w:sz="12" w:space="1" w:color="auto"/>
        </w:pBdr>
        <w:jc w:val="both"/>
        <w:rPr>
          <w:rFonts w:ascii="Georgia" w:hAnsi="Georgia" w:cs="Georgia"/>
          <w:b/>
          <w:bCs/>
          <w:smallCaps/>
        </w:rPr>
      </w:pPr>
    </w:p>
    <w:p w:rsidR="0075742A" w:rsidRPr="00016F20"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Default="0075742A" w:rsidP="001004C8">
      <w:pPr>
        <w:spacing w:line="360" w:lineRule="auto"/>
        <w:ind w:left="4230"/>
        <w:jc w:val="both"/>
        <w:rPr>
          <w:rFonts w:ascii="Georgia" w:hAnsi="Georgia" w:cs="Georgia"/>
        </w:rPr>
      </w:pPr>
      <w:r>
        <w:rPr>
          <w:rFonts w:ascii="Georgia" w:hAnsi="Georgia" w:cs="Georgia"/>
        </w:rPr>
        <w:t xml:space="preserve">Douglas-Alan: Pelmear </w:t>
      </w:r>
    </w:p>
    <w:p w:rsidR="0075742A" w:rsidRPr="00016F20" w:rsidRDefault="0075742A" w:rsidP="001004C8">
      <w:pPr>
        <w:spacing w:line="360" w:lineRule="auto"/>
        <w:ind w:left="4230"/>
        <w:jc w:val="both"/>
        <w:rPr>
          <w:rFonts w:ascii="Georgia" w:hAnsi="Georgia" w:cs="Georgia"/>
        </w:rPr>
      </w:pPr>
      <w:r>
        <w:rPr>
          <w:rFonts w:ascii="Georgia" w:hAnsi="Georgia" w:cs="Georgia"/>
        </w:rPr>
        <w:t>Noah-Wade: Pelmear</w:t>
      </w:r>
    </w:p>
    <w:p w:rsidR="0075742A" w:rsidRDefault="0075742A" w:rsidP="001004C8">
      <w:pPr>
        <w:spacing w:line="360" w:lineRule="auto"/>
        <w:ind w:left="4230"/>
        <w:jc w:val="both"/>
        <w:rPr>
          <w:rFonts w:ascii="Georgia" w:hAnsi="Georgia" w:cs="Georgia"/>
        </w:rPr>
      </w:pPr>
      <w:smartTag w:uri="urn:schemas-microsoft-com:office:smarttags" w:element="address">
        <w:smartTag w:uri="urn:schemas-microsoft-com:office:smarttags" w:element="Street">
          <w:r>
            <w:rPr>
              <w:rFonts w:ascii="Georgia" w:hAnsi="Georgia" w:cs="Georgia"/>
            </w:rPr>
            <w:t>P.O. Box</w:t>
          </w:r>
        </w:smartTag>
        <w:r>
          <w:rPr>
            <w:rFonts w:ascii="Georgia" w:hAnsi="Georgia" w:cs="Georgia"/>
          </w:rPr>
          <w:t xml:space="preserve"> 165</w:t>
        </w:r>
      </w:smartTag>
    </w:p>
    <w:p w:rsidR="0075742A" w:rsidRDefault="0075742A" w:rsidP="001004C8">
      <w:pPr>
        <w:spacing w:line="360" w:lineRule="auto"/>
        <w:ind w:left="4230"/>
        <w:jc w:val="both"/>
        <w:rPr>
          <w:rFonts w:ascii="Georgia" w:hAnsi="Georgia" w:cs="Georgia"/>
        </w:rPr>
      </w:pPr>
      <w:r>
        <w:rPr>
          <w:rFonts w:ascii="Georgia" w:hAnsi="Georgia" w:cs="Georgia"/>
        </w:rPr>
        <w:t>403 Hill-Street</w:t>
      </w:r>
    </w:p>
    <w:p w:rsidR="0075742A" w:rsidRDefault="0075742A" w:rsidP="001004C8">
      <w:pPr>
        <w:spacing w:line="360" w:lineRule="auto"/>
        <w:ind w:left="4230"/>
        <w:jc w:val="both"/>
        <w:rPr>
          <w:rFonts w:ascii="Georgia" w:hAnsi="Georgia" w:cs="Georgia"/>
        </w:rPr>
      </w:pPr>
      <w:r>
        <w:rPr>
          <w:rFonts w:ascii="Georgia" w:hAnsi="Georgia" w:cs="Georgia"/>
        </w:rPr>
        <w:t xml:space="preserve">Napoleon, </w:t>
      </w:r>
      <w:smartTag w:uri="urn:schemas-microsoft-com:office:smarttags" w:element="place">
        <w:smartTag w:uri="urn:schemas-microsoft-com:office:smarttags" w:element="State">
          <w:r>
            <w:rPr>
              <w:rFonts w:ascii="Georgia" w:hAnsi="Georgia" w:cs="Georgia"/>
            </w:rPr>
            <w:t>Ohio</w:t>
          </w:r>
        </w:smartTag>
      </w:smartTag>
      <w:r>
        <w:rPr>
          <w:rFonts w:ascii="Georgia" w:hAnsi="Georgia" w:cs="Georgia"/>
        </w:rPr>
        <w:t xml:space="preserve"> [43545]</w:t>
      </w:r>
    </w:p>
    <w:p w:rsidR="0075742A" w:rsidRPr="00016F20" w:rsidRDefault="0075742A" w:rsidP="001004C8">
      <w:pPr>
        <w:spacing w:line="360" w:lineRule="auto"/>
        <w:ind w:left="4230"/>
        <w:jc w:val="both"/>
        <w:rPr>
          <w:rFonts w:ascii="Georgia" w:hAnsi="Georgia" w:cs="Georgia"/>
        </w:rPr>
      </w:pPr>
      <w:r>
        <w:rPr>
          <w:rFonts w:ascii="Georgia" w:hAnsi="Georgia" w:cs="Georgia"/>
        </w:rPr>
        <w:t>419-906-1525</w:t>
      </w:r>
    </w:p>
    <w:p w:rsidR="0075742A" w:rsidRPr="00273FC2" w:rsidRDefault="0075742A" w:rsidP="001004C8">
      <w:pPr>
        <w:spacing w:line="360" w:lineRule="auto"/>
        <w:jc w:val="both"/>
        <w:rPr>
          <w:rFonts w:ascii="Georgia" w:hAnsi="Georgia" w:cs="Georgia"/>
          <w:i/>
          <w:iCs/>
        </w:rPr>
      </w:pPr>
      <w:bookmarkStart w:id="0" w:name="_GoBack"/>
      <w:bookmarkEnd w:id="0"/>
      <w:r>
        <w:rPr>
          <w:rFonts w:ascii="Georgia" w:hAnsi="Georgia" w:cs="Georgia"/>
        </w:rPr>
        <w:t xml:space="preserve">                                                                          </w:t>
      </w:r>
      <w:r>
        <w:rPr>
          <w:rFonts w:ascii="Georgia" w:hAnsi="Georgia" w:cs="Georgia"/>
          <w:i/>
          <w:iCs/>
        </w:rPr>
        <w:t>PRO-SE.</w:t>
      </w:r>
    </w:p>
    <w:p w:rsidR="0075742A" w:rsidRDefault="0075742A" w:rsidP="00BC20D2">
      <w:pPr>
        <w:jc w:val="both"/>
        <w:rPr>
          <w:rFonts w:ascii="Georgia" w:hAnsi="Georgia" w:cs="Georgia"/>
        </w:rPr>
      </w:pPr>
    </w:p>
    <w:p w:rsidR="0075742A" w:rsidRDefault="0075742A" w:rsidP="00BC20D2">
      <w:pPr>
        <w:jc w:val="both"/>
        <w:rPr>
          <w:rFonts w:ascii="Georgia" w:hAnsi="Georgia" w:cs="Georgia"/>
        </w:rPr>
      </w:pPr>
    </w:p>
    <w:p w:rsidR="0075742A" w:rsidRPr="00016F20" w:rsidRDefault="0075742A" w:rsidP="00BC20D2">
      <w:pPr>
        <w:jc w:val="both"/>
        <w:rPr>
          <w:rFonts w:ascii="Georgia" w:hAnsi="Georgia" w:cs="Georgia"/>
        </w:rPr>
      </w:pPr>
    </w:p>
    <w:p w:rsidR="0075742A" w:rsidRDefault="0075742A" w:rsidP="00D73379">
      <w:pPr>
        <w:pStyle w:val="Heading1"/>
        <w:jc w:val="left"/>
      </w:pPr>
      <w:bookmarkStart w:id="1" w:name="_Toc251675471"/>
      <w:bookmarkStart w:id="2" w:name="_Toc259442346"/>
      <w:bookmarkStart w:id="3" w:name="_Toc404005724"/>
      <w:bookmarkStart w:id="4" w:name="_Toc479138739"/>
    </w:p>
    <w:p w:rsidR="0075742A" w:rsidRDefault="0075742A" w:rsidP="00D73379"/>
    <w:p w:rsidR="0075742A" w:rsidRPr="00D73379" w:rsidRDefault="0075742A" w:rsidP="00D73379"/>
    <w:p w:rsidR="0075742A" w:rsidRPr="00612190" w:rsidRDefault="0075742A" w:rsidP="00A10BCF">
      <w:pPr>
        <w:pStyle w:val="Heading1"/>
      </w:pPr>
      <w:r w:rsidRPr="00612190">
        <w:t>Table-of-Contents</w:t>
      </w:r>
      <w:bookmarkEnd w:id="1"/>
      <w:bookmarkEnd w:id="2"/>
      <w:bookmarkEnd w:id="3"/>
      <w:bookmarkEnd w:id="4"/>
    </w:p>
    <w:p w:rsidR="0075742A" w:rsidRPr="00612190" w:rsidRDefault="0075742A" w:rsidP="003D5026">
      <w:pPr>
        <w:pStyle w:val="TOCHeading"/>
        <w:spacing w:before="0" w:line="240" w:lineRule="auto"/>
        <w:rPr>
          <w:rFonts w:ascii="Georgia" w:hAnsi="Georgia" w:cs="Georgia"/>
          <w:color w:val="auto"/>
          <w:sz w:val="24"/>
          <w:szCs w:val="24"/>
        </w:rPr>
      </w:pPr>
    </w:p>
    <w:p w:rsidR="0075742A" w:rsidRPr="00612190" w:rsidRDefault="0075742A" w:rsidP="00CA42A1">
      <w:pPr>
        <w:rPr>
          <w:rFonts w:ascii="Georgia" w:hAnsi="Georgia" w:cs="Georgia"/>
        </w:rPr>
      </w:pPr>
    </w:p>
    <w:p w:rsidR="0075742A" w:rsidRPr="00612190" w:rsidRDefault="0075742A" w:rsidP="00CA42A1">
      <w:pPr>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COVER………………………………………………………………………………….………………</w:t>
      </w:r>
      <w:r>
        <w:rPr>
          <w:rFonts w:ascii="Georgia" w:hAnsi="Georgia" w:cs="Georgia"/>
        </w:rPr>
        <w:t xml:space="preserve"> 1</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TABLE-OF-CONTENTS………………………………………………………………………</w:t>
      </w:r>
      <w:r>
        <w:rPr>
          <w:rFonts w:ascii="Georgia" w:hAnsi="Georgia" w:cs="Georgia"/>
        </w:rPr>
        <w:t>..</w:t>
      </w:r>
      <w:r w:rsidRPr="00612190">
        <w:rPr>
          <w:rFonts w:ascii="Georgia" w:hAnsi="Georgia" w:cs="Georgia"/>
        </w:rPr>
        <w:t>…</w:t>
      </w:r>
      <w:r>
        <w:rPr>
          <w:rFonts w:ascii="Georgia" w:hAnsi="Georgia" w:cs="Georgia"/>
        </w:rPr>
        <w:t>2</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STATEMENT-IN-SUPPORT-OF-ORAL-ARGUMENT………………………………</w:t>
      </w:r>
      <w:r>
        <w:rPr>
          <w:rFonts w:ascii="Georgia" w:hAnsi="Georgia" w:cs="Georgia"/>
        </w:rPr>
        <w:t>..3</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STATEMENT-OF-JURISDICTION…………………………………………………………</w:t>
      </w:r>
      <w:r>
        <w:rPr>
          <w:rFonts w:ascii="Georgia" w:hAnsi="Georgia" w:cs="Georgia"/>
        </w:rPr>
        <w:t>...4</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STATEMENT-OF-ISSUES………………………………………………………………………</w:t>
      </w:r>
      <w:r>
        <w:rPr>
          <w:rFonts w:ascii="Georgia" w:hAnsi="Georgia" w:cs="Georgia"/>
        </w:rPr>
        <w:t>..6</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STATEMENT-OF-THE-CASE………………………………………………………………</w:t>
      </w:r>
      <w:r>
        <w:rPr>
          <w:rFonts w:ascii="Georgia" w:hAnsi="Georgia" w:cs="Georgia"/>
        </w:rPr>
        <w:t>…</w:t>
      </w:r>
      <w:r w:rsidRPr="00612190">
        <w:rPr>
          <w:rFonts w:ascii="Georgia" w:hAnsi="Georgia" w:cs="Georgia"/>
        </w:rPr>
        <w:t>…</w:t>
      </w:r>
      <w:r>
        <w:rPr>
          <w:rFonts w:ascii="Georgia" w:hAnsi="Georgia" w:cs="Georgia"/>
        </w:rPr>
        <w:t>10</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SUMMARY-OF-THE-ARGUMENT……………………………………………………</w:t>
      </w:r>
      <w:r>
        <w:rPr>
          <w:rFonts w:ascii="Georgia" w:hAnsi="Georgia" w:cs="Georgia"/>
        </w:rPr>
        <w:t>..</w:t>
      </w:r>
      <w:r w:rsidRPr="00612190">
        <w:rPr>
          <w:rFonts w:ascii="Georgia" w:hAnsi="Georgia" w:cs="Georgia"/>
        </w:rPr>
        <w:t>…….</w:t>
      </w:r>
      <w:r>
        <w:rPr>
          <w:rFonts w:ascii="Georgia" w:hAnsi="Georgia" w:cs="Georgia"/>
        </w:rPr>
        <w:t>22</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ARGUMENT…………………………………………………………………………………………</w:t>
      </w:r>
      <w:r>
        <w:rPr>
          <w:rFonts w:ascii="Georgia" w:hAnsi="Georgia" w:cs="Georgia"/>
        </w:rPr>
        <w:t>...23</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CONCLUSION…………………………………………………………………………………………</w:t>
      </w:r>
      <w:r>
        <w:rPr>
          <w:rFonts w:ascii="Georgia" w:hAnsi="Georgia" w:cs="Georgia"/>
        </w:rPr>
        <w:t>.28</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Pr>
          <w:rFonts w:ascii="Georgia" w:hAnsi="Georgia" w:cs="Georgia"/>
        </w:rPr>
        <w:t xml:space="preserve">AFFIRMATION </w:t>
      </w:r>
      <w:r w:rsidRPr="00612190">
        <w:rPr>
          <w:rFonts w:ascii="Georgia" w:hAnsi="Georgia" w:cs="Georgia"/>
        </w:rPr>
        <w:t>………………………………………………………...</w:t>
      </w:r>
      <w:r>
        <w:rPr>
          <w:rFonts w:ascii="Georgia" w:hAnsi="Georgia" w:cs="Georgia"/>
        </w:rPr>
        <w:t>..................................29</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r w:rsidRPr="00612190">
        <w:rPr>
          <w:rFonts w:ascii="Georgia" w:hAnsi="Georgia" w:cs="Georgia"/>
        </w:rPr>
        <w:t>CERTIFICATE-OF-SERVICE…………………………………………………………………….</w:t>
      </w:r>
      <w:r>
        <w:rPr>
          <w:rFonts w:ascii="Georgia" w:hAnsi="Georgia" w:cs="Georgia"/>
        </w:rPr>
        <w:t>30</w:t>
      </w: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rsidP="0010458C">
      <w:pPr>
        <w:ind w:right="-708"/>
        <w:rPr>
          <w:rFonts w:ascii="Georgia" w:hAnsi="Georgia" w:cs="Georgia"/>
        </w:rPr>
      </w:pPr>
    </w:p>
    <w:p w:rsidR="0075742A" w:rsidRPr="00612190" w:rsidRDefault="0075742A">
      <w:pPr>
        <w:pStyle w:val="TOC1"/>
        <w:rPr>
          <w:caps w:val="0"/>
        </w:rPr>
      </w:pPr>
      <w:r w:rsidRPr="00612190">
        <w:fldChar w:fldCharType="begin"/>
      </w:r>
      <w:r w:rsidRPr="00612190">
        <w:instrText xml:space="preserve"> TOC \o "1-3" \h \z \u </w:instrText>
      </w:r>
      <w:r w:rsidRPr="00612190">
        <w:fldChar w:fldCharType="separate"/>
      </w:r>
    </w:p>
    <w:p w:rsidR="0075742A" w:rsidRPr="00612190" w:rsidRDefault="0075742A">
      <w:pPr>
        <w:rPr>
          <w:rFonts w:ascii="Georgia" w:hAnsi="Georgia" w:cs="Georgia"/>
        </w:rPr>
      </w:pPr>
      <w:r w:rsidRPr="00612190">
        <w:fldChar w:fldCharType="end"/>
      </w:r>
    </w:p>
    <w:p w:rsidR="0075742A" w:rsidRPr="00612190" w:rsidRDefault="0075742A">
      <w:pPr>
        <w:rPr>
          <w:rFonts w:ascii="Georgia" w:hAnsi="Georgia" w:cs="Georgia"/>
        </w:rPr>
      </w:pPr>
    </w:p>
    <w:p w:rsidR="0075742A" w:rsidRPr="00612190" w:rsidRDefault="0075742A" w:rsidP="00BC20D2">
      <w:pPr>
        <w:pStyle w:val="TOC1"/>
        <w:jc w:val="both"/>
        <w:rPr>
          <w:rStyle w:val="Hyperlink"/>
          <w:color w:val="auto"/>
        </w:rPr>
      </w:pPr>
      <w:r w:rsidRPr="00612190">
        <w:fldChar w:fldCharType="begin"/>
      </w:r>
      <w:r w:rsidRPr="00612190">
        <w:instrText xml:space="preserve"> TOC \o "1-3" \h \z \u </w:instrText>
      </w:r>
      <w:r w:rsidRPr="00612190">
        <w:fldChar w:fldCharType="separate"/>
      </w:r>
    </w:p>
    <w:p w:rsidR="0075742A" w:rsidRDefault="0075742A" w:rsidP="00BC20D2">
      <w:pPr>
        <w:pStyle w:val="TOC2"/>
        <w:jc w:val="both"/>
        <w:rPr>
          <w:rStyle w:val="Hyperlink"/>
          <w:rFonts w:ascii="Georgia" w:hAnsi="Georgia" w:cs="Georgia"/>
          <w:noProof/>
          <w:color w:val="auto"/>
        </w:rPr>
      </w:pPr>
    </w:p>
    <w:p w:rsidR="0075742A" w:rsidRDefault="0075742A" w:rsidP="002B0530"/>
    <w:p w:rsidR="0075742A" w:rsidRPr="002B0530" w:rsidRDefault="0075742A" w:rsidP="002B0530"/>
    <w:p w:rsidR="0075742A" w:rsidRDefault="0075742A" w:rsidP="00BC20D2">
      <w:pPr>
        <w:jc w:val="both"/>
        <w:rPr>
          <w:rFonts w:ascii="Georgia" w:hAnsi="Georgia" w:cs="Georgia"/>
        </w:rPr>
      </w:pPr>
    </w:p>
    <w:p w:rsidR="0075742A" w:rsidRDefault="0075742A" w:rsidP="00BC20D2">
      <w:pPr>
        <w:jc w:val="both"/>
        <w:rPr>
          <w:rFonts w:ascii="Georgia" w:hAnsi="Georgia" w:cs="Georgia"/>
        </w:rPr>
      </w:pPr>
    </w:p>
    <w:p w:rsidR="0075742A" w:rsidRDefault="0075742A" w:rsidP="00BC20D2">
      <w:pPr>
        <w:jc w:val="both"/>
        <w:rPr>
          <w:rFonts w:ascii="Georgia" w:hAnsi="Georgia" w:cs="Georgia"/>
        </w:rPr>
      </w:pPr>
    </w:p>
    <w:p w:rsidR="0075742A" w:rsidRPr="00612190" w:rsidRDefault="0075742A" w:rsidP="00BC20D2">
      <w:pPr>
        <w:jc w:val="both"/>
        <w:rPr>
          <w:rFonts w:ascii="Georgia" w:hAnsi="Georgia" w:cs="Georgia"/>
        </w:rPr>
      </w:pPr>
    </w:p>
    <w:p w:rsidR="0075742A" w:rsidRPr="002B0530" w:rsidRDefault="0075742A" w:rsidP="002B0530">
      <w:pPr>
        <w:pStyle w:val="TOC1"/>
        <w:jc w:val="both"/>
        <w:rPr>
          <w:u w:val="single"/>
        </w:rPr>
      </w:pPr>
      <w:r w:rsidRPr="00612190">
        <w:fldChar w:fldCharType="end"/>
      </w:r>
      <w:bookmarkStart w:id="5" w:name="_Toc479138741"/>
    </w:p>
    <w:p w:rsidR="0075742A" w:rsidRPr="00612190" w:rsidRDefault="0075742A" w:rsidP="009301C6">
      <w:pPr>
        <w:pStyle w:val="Heading1"/>
      </w:pPr>
      <w:r w:rsidRPr="00612190">
        <w:t xml:space="preserve">STATEMENT-IN-SUPPORT-OF-ORAL-ARGUMENT  </w:t>
      </w:r>
      <w:bookmarkEnd w:id="5"/>
    </w:p>
    <w:p w:rsidR="0075742A" w:rsidRPr="00612190" w:rsidRDefault="0075742A" w:rsidP="00A75A0A">
      <w:pPr>
        <w:pStyle w:val="Heading1"/>
      </w:pPr>
      <w:r w:rsidRPr="00612190">
        <w:t xml:space="preserve"> </w:t>
      </w:r>
    </w:p>
    <w:p w:rsidR="0075742A" w:rsidRPr="00612190" w:rsidRDefault="0075742A" w:rsidP="00082E58">
      <w:pPr>
        <w:spacing w:line="360" w:lineRule="auto"/>
        <w:rPr>
          <w:rFonts w:ascii="Georgia" w:hAnsi="Georgia" w:cs="Georgia"/>
        </w:rPr>
      </w:pPr>
      <w:r w:rsidRPr="00612190">
        <w:rPr>
          <w:rFonts w:ascii="Georgia" w:hAnsi="Georgia" w:cs="Georgia"/>
        </w:rPr>
        <w:t>I, Douglas-Alan: Pelmear and Noah-Wade: Pelmear, [</w:t>
      </w:r>
      <w:r w:rsidRPr="00612190">
        <w:rPr>
          <w:rFonts w:ascii="Georgia" w:hAnsi="Georgia" w:cs="Georgia"/>
          <w:b/>
          <w:bCs/>
          <w:i/>
          <w:iCs/>
        </w:rPr>
        <w:t>pro se</w:t>
      </w:r>
      <w:r w:rsidRPr="00612190">
        <w:rPr>
          <w:rFonts w:ascii="Georgia" w:hAnsi="Georgia" w:cs="Georgia"/>
        </w:rPr>
        <w:t>], "however inartfully pleaded" are held "to less stringent standards than formal pleadings drafted by lawyers, Haines v. Kerner, 404 U.S. 519,520 (1972).</w:t>
      </w:r>
      <w:r>
        <w:rPr>
          <w:rFonts w:ascii="Georgia" w:hAnsi="Georgia" w:cs="Georgia"/>
        </w:rPr>
        <w:t xml:space="preserve"> “In a 42-1983 action, the allegations of the complaint and the inferences to drawn there from, upon a motion to dismiss, must be taken most favorably to the plaintiff.” Nanez v. Ritger (1969, DC </w:t>
      </w:r>
      <w:smartTag w:uri="urn:schemas-microsoft-com:office:smarttags" w:element="place">
        <w:smartTag w:uri="urn:schemas-microsoft-com:office:smarttags" w:element="State">
          <w:r>
            <w:rPr>
              <w:rFonts w:ascii="Georgia" w:hAnsi="Georgia" w:cs="Georgia"/>
            </w:rPr>
            <w:t>Wis.</w:t>
          </w:r>
        </w:smartTag>
      </w:smartTag>
      <w:r>
        <w:rPr>
          <w:rFonts w:ascii="Georgia" w:hAnsi="Georgia" w:cs="Georgia"/>
        </w:rPr>
        <w:t xml:space="preserve">) 304 f. Supp, 354. </w:t>
      </w:r>
    </w:p>
    <w:p w:rsidR="0075742A" w:rsidRPr="00612190" w:rsidRDefault="0075742A" w:rsidP="00082E58">
      <w:pPr>
        <w:spacing w:line="360" w:lineRule="auto"/>
        <w:rPr>
          <w:rFonts w:ascii="Georgia" w:hAnsi="Georgia" w:cs="Georgia"/>
        </w:rPr>
      </w:pPr>
    </w:p>
    <w:p w:rsidR="0075742A" w:rsidRPr="009A42F4" w:rsidRDefault="0075742A" w:rsidP="009A42F4">
      <w:pPr>
        <w:spacing w:line="360" w:lineRule="auto"/>
        <w:rPr>
          <w:rFonts w:ascii="Georgia" w:hAnsi="Georgia" w:cs="Georgia"/>
        </w:rPr>
      </w:pPr>
      <w:r w:rsidRPr="009A42F4">
        <w:rPr>
          <w:rFonts w:ascii="Georgia" w:hAnsi="Georgia" w:cs="Georgia"/>
        </w:rPr>
        <w:t>The United-States-District-Court-For-The-District-Of-Ohio-</w:t>
      </w:r>
      <w:r w:rsidRPr="009A42F4">
        <w:rPr>
          <w:rFonts w:ascii="Georgia" w:hAnsi="Georgia" w:cs="Georgia"/>
          <w:u w:val="single"/>
        </w:rPr>
        <w:t>Eastern-Division</w:t>
      </w:r>
      <w:r w:rsidRPr="009A42F4">
        <w:rPr>
          <w:rFonts w:ascii="Georgia" w:hAnsi="Georgia" w:cs="Georgia"/>
        </w:rPr>
        <w:t xml:space="preserve">  which is the wrong division or fictitious grammar was found on the header of Memorandum-Opinion-And-Order </w:t>
      </w:r>
      <w:r w:rsidRPr="009A42F4">
        <w:rPr>
          <w:rFonts w:ascii="Georgia" w:hAnsi="Georgia" w:cs="Georgia"/>
          <w:b/>
          <w:bCs/>
          <w:i/>
          <w:iCs/>
        </w:rPr>
        <w:t xml:space="preserve">committing a complete reverse of the courts’ dismissal </w:t>
      </w:r>
      <w:r w:rsidRPr="009A42F4">
        <w:rPr>
          <w:rFonts w:ascii="Georgia" w:hAnsi="Georgia" w:cs="Georgia"/>
        </w:rPr>
        <w:t xml:space="preserve">by: denying procedural due process and equal protection, by denying a hearing of the affirmed or sworn evidence in the complaint, by denying hearings on all the plaintiffs’ affirmed or sworn evidence in the motions including denying the plaintiffs’ </w:t>
      </w:r>
      <w:r w:rsidRPr="009A42F4">
        <w:rPr>
          <w:rFonts w:ascii="Georgia" w:hAnsi="Georgia" w:cs="Georgia"/>
          <w:b/>
          <w:bCs/>
          <w:i/>
          <w:iCs/>
        </w:rPr>
        <w:t>the right</w:t>
      </w:r>
      <w:r w:rsidRPr="009A42F4">
        <w:rPr>
          <w:rFonts w:ascii="Georgia" w:hAnsi="Georgia" w:cs="Georgia"/>
        </w:rPr>
        <w:t xml:space="preserve"> to rebut the 6</w:t>
      </w:r>
      <w:r w:rsidRPr="009A42F4">
        <w:rPr>
          <w:rFonts w:ascii="Georgia" w:hAnsi="Georgia" w:cs="Georgia"/>
          <w:vertAlign w:val="superscript"/>
        </w:rPr>
        <w:t>th</w:t>
      </w:r>
      <w:r w:rsidRPr="009A42F4">
        <w:rPr>
          <w:rFonts w:ascii="Georgia" w:hAnsi="Georgia" w:cs="Georgia"/>
        </w:rPr>
        <w:t xml:space="preserve"> district court of appeals motion to dismiss and being denied access to the court. </w:t>
      </w:r>
      <w:r>
        <w:rPr>
          <w:rFonts w:ascii="Georgia" w:hAnsi="Georgia" w:cs="Georgia"/>
          <w:b/>
          <w:bCs/>
          <w:i/>
          <w:iCs/>
        </w:rPr>
        <w:t>We</w:t>
      </w:r>
      <w:r w:rsidRPr="009A42F4">
        <w:rPr>
          <w:rFonts w:ascii="Georgia" w:hAnsi="Georgia" w:cs="Georgia"/>
          <w:b/>
          <w:bCs/>
          <w:i/>
          <w:iCs/>
        </w:rPr>
        <w:t xml:space="preserve"> ask for a</w:t>
      </w:r>
      <w:r w:rsidRPr="009A42F4">
        <w:rPr>
          <w:rFonts w:ascii="Georgia" w:hAnsi="Georgia" w:cs="Georgia"/>
        </w:rPr>
        <w:t xml:space="preserve"> </w:t>
      </w:r>
      <w:r w:rsidRPr="009A42F4">
        <w:rPr>
          <w:rFonts w:ascii="Georgia" w:hAnsi="Georgia" w:cs="Georgia"/>
          <w:b/>
          <w:bCs/>
          <w:i/>
          <w:iCs/>
        </w:rPr>
        <w:t>complete reverse of dismissal filed September 11, 2018 and to allow hearings of all t</w:t>
      </w:r>
      <w:r>
        <w:rPr>
          <w:rFonts w:ascii="Georgia" w:hAnsi="Georgia" w:cs="Georgia"/>
          <w:b/>
          <w:bCs/>
          <w:i/>
          <w:iCs/>
        </w:rPr>
        <w:t xml:space="preserve">he appellants’ motions and </w:t>
      </w:r>
      <w:r>
        <w:rPr>
          <w:rFonts w:ascii="Georgia" w:hAnsi="Georgia" w:cs="Georgia"/>
          <w:b/>
          <w:bCs/>
          <w:i/>
          <w:iCs/>
          <w:u w:val="single"/>
        </w:rPr>
        <w:t xml:space="preserve">for default-judgment of </w:t>
      </w:r>
      <w:r w:rsidRPr="009A42F4">
        <w:rPr>
          <w:rFonts w:ascii="Georgia" w:hAnsi="Georgia" w:cs="Georgia"/>
          <w:b/>
          <w:bCs/>
          <w:i/>
          <w:iCs/>
          <w:u w:val="single"/>
        </w:rPr>
        <w:t>The-Supreme-Court-Justices</w:t>
      </w:r>
      <w:r>
        <w:rPr>
          <w:rFonts w:ascii="Georgia" w:hAnsi="Georgia" w:cs="Georgia"/>
          <w:b/>
          <w:bCs/>
          <w:i/>
          <w:iCs/>
          <w:u w:val="single"/>
        </w:rPr>
        <w:t xml:space="preserve"> and</w:t>
      </w:r>
      <w:r w:rsidRPr="009A42F4">
        <w:rPr>
          <w:rFonts w:ascii="Georgia" w:hAnsi="Georgia" w:cs="Georgia"/>
          <w:b/>
          <w:bCs/>
          <w:i/>
          <w:iCs/>
          <w:u w:val="single"/>
        </w:rPr>
        <w:t xml:space="preserve"> </w:t>
      </w:r>
      <w:r>
        <w:rPr>
          <w:rFonts w:ascii="Georgia" w:hAnsi="Georgia" w:cs="Georgia"/>
          <w:u w:val="single"/>
        </w:rPr>
        <w:t>default judgment of the</w:t>
      </w:r>
      <w:r w:rsidRPr="009A42F4">
        <w:rPr>
          <w:rFonts w:ascii="Georgia" w:hAnsi="Georgia" w:cs="Georgia"/>
          <w:u w:val="single"/>
        </w:rPr>
        <w:t xml:space="preserve"> </w:t>
      </w:r>
      <w:r>
        <w:rPr>
          <w:rFonts w:ascii="Georgia" w:hAnsi="Georgia" w:cs="Georgia"/>
          <w:u w:val="single"/>
        </w:rPr>
        <w:t>Judges-Of-The-Sixth-District-Court-Of-Appeals</w:t>
      </w:r>
      <w:r w:rsidRPr="009A42F4">
        <w:rPr>
          <w:rFonts w:ascii="Georgia" w:hAnsi="Georgia" w:cs="Georgia"/>
          <w:u w:val="single"/>
        </w:rPr>
        <w:t xml:space="preserve"> </w:t>
      </w:r>
      <w:r>
        <w:rPr>
          <w:rFonts w:ascii="Georgia" w:hAnsi="Georgia" w:cs="Georgia"/>
          <w:u w:val="single"/>
        </w:rPr>
        <w:t>and any of the</w:t>
      </w:r>
      <w:r w:rsidRPr="009A42F4">
        <w:rPr>
          <w:rFonts w:ascii="Georgia" w:hAnsi="Georgia" w:cs="Georgia"/>
          <w:u w:val="single"/>
        </w:rPr>
        <w:t xml:space="preserve"> defendants</w:t>
      </w:r>
      <w:r>
        <w:rPr>
          <w:rFonts w:ascii="Georgia" w:hAnsi="Georgia" w:cs="Georgia"/>
          <w:u w:val="single"/>
        </w:rPr>
        <w:t xml:space="preserve"> who</w:t>
      </w:r>
      <w:r w:rsidRPr="009A42F4">
        <w:rPr>
          <w:rFonts w:ascii="Georgia" w:hAnsi="Georgia" w:cs="Georgia"/>
          <w:u w:val="single"/>
        </w:rPr>
        <w:t xml:space="preserve"> failed to plead or otherwise defend within proceeding within the time period specified under law</w:t>
      </w:r>
      <w:r>
        <w:rPr>
          <w:rFonts w:ascii="Georgia" w:hAnsi="Georgia" w:cs="Georgia"/>
          <w:u w:val="single"/>
        </w:rPr>
        <w:t xml:space="preserve"> and</w:t>
      </w:r>
      <w:r w:rsidRPr="009A42F4">
        <w:rPr>
          <w:rFonts w:ascii="Georgia" w:hAnsi="Georgia" w:cs="Georgia"/>
          <w:b/>
          <w:bCs/>
          <w:i/>
          <w:iCs/>
          <w:u w:val="single"/>
        </w:rPr>
        <w:t xml:space="preserve"> </w:t>
      </w:r>
      <w:r w:rsidRPr="009A42F4">
        <w:rPr>
          <w:rFonts w:ascii="Georgia" w:hAnsi="Georgia" w:cs="Georgia"/>
          <w:u w:val="single"/>
        </w:rPr>
        <w:t>to be heard by an unbiased judge</w:t>
      </w:r>
      <w:r w:rsidRPr="009A42F4">
        <w:rPr>
          <w:rFonts w:ascii="Georgia" w:hAnsi="Georgia" w:cs="Georgia"/>
          <w:b/>
          <w:bCs/>
          <w:i/>
          <w:iCs/>
          <w:u w:val="single"/>
        </w:rPr>
        <w:t>.</w:t>
      </w: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Default="0075742A" w:rsidP="00A9196A">
      <w:pPr>
        <w:pStyle w:val="Default"/>
        <w:ind w:right="-720"/>
        <w:rPr>
          <w:rFonts w:ascii="Georgia" w:hAnsi="Georgia" w:cs="Georgia"/>
          <w:color w:val="auto"/>
        </w:rPr>
      </w:pPr>
    </w:p>
    <w:p w:rsidR="0075742A" w:rsidRPr="00612190" w:rsidRDefault="0075742A" w:rsidP="00A9196A">
      <w:pPr>
        <w:pStyle w:val="Default"/>
        <w:ind w:right="-720"/>
        <w:rPr>
          <w:rFonts w:ascii="Georgia" w:hAnsi="Georgia" w:cs="Georgia"/>
          <w:color w:val="auto"/>
        </w:rPr>
      </w:pPr>
    </w:p>
    <w:p w:rsidR="0075742A" w:rsidRPr="00612190" w:rsidRDefault="0075742A">
      <w:pPr>
        <w:rPr>
          <w:rFonts w:ascii="Georgia" w:hAnsi="Georgia" w:cs="Georgia"/>
          <w:b/>
          <w:bCs/>
          <w:u w:val="single"/>
        </w:rPr>
      </w:pPr>
    </w:p>
    <w:p w:rsidR="0075742A" w:rsidRPr="00612190" w:rsidRDefault="0075742A" w:rsidP="003E0276">
      <w:pPr>
        <w:jc w:val="center"/>
        <w:rPr>
          <w:rFonts w:ascii="Georgia" w:hAnsi="Georgia" w:cs="Georgia"/>
          <w:b/>
          <w:bCs/>
          <w:u w:val="single"/>
        </w:rPr>
      </w:pPr>
      <w:r w:rsidRPr="00612190">
        <w:rPr>
          <w:rFonts w:ascii="Georgia" w:hAnsi="Georgia" w:cs="Georgia"/>
          <w:b/>
          <w:bCs/>
          <w:u w:val="single"/>
        </w:rPr>
        <w:t>STATEMENT-OF-JURISDICTION</w:t>
      </w:r>
    </w:p>
    <w:p w:rsidR="0075742A" w:rsidRPr="00612190" w:rsidRDefault="0075742A" w:rsidP="008F2AB3">
      <w:pPr>
        <w:spacing w:line="480" w:lineRule="auto"/>
        <w:ind w:left="-180" w:firstLine="720"/>
        <w:jc w:val="both"/>
        <w:rPr>
          <w:rFonts w:ascii="Georgia" w:hAnsi="Georgia" w:cs="Georgia"/>
        </w:rPr>
      </w:pPr>
    </w:p>
    <w:p w:rsidR="0075742A" w:rsidRPr="00612190" w:rsidRDefault="0075742A" w:rsidP="001771F4">
      <w:pPr>
        <w:spacing w:line="360" w:lineRule="auto"/>
        <w:ind w:left="-187" w:firstLine="720"/>
        <w:jc w:val="both"/>
        <w:rPr>
          <w:rFonts w:ascii="Georgia" w:hAnsi="Georgia" w:cs="Georgia"/>
        </w:rPr>
      </w:pPr>
      <w:r>
        <w:rPr>
          <w:rFonts w:ascii="Georgia" w:hAnsi="Georgia" w:cs="Georgia"/>
        </w:rPr>
        <w:t xml:space="preserve">We, Douglas-Alan: </w:t>
      </w:r>
      <w:r w:rsidRPr="00612190">
        <w:rPr>
          <w:rFonts w:ascii="Georgia" w:hAnsi="Georgia" w:cs="Georgia"/>
        </w:rPr>
        <w:t>Pelmear and Noah-Wade: Pelmear, [</w:t>
      </w:r>
      <w:r w:rsidRPr="00612190">
        <w:rPr>
          <w:rFonts w:ascii="Georgia" w:hAnsi="Georgia" w:cs="Georgia"/>
          <w:b/>
          <w:bCs/>
          <w:i/>
          <w:iCs/>
        </w:rPr>
        <w:t>pro se</w:t>
      </w:r>
      <w:r w:rsidRPr="00612190">
        <w:rPr>
          <w:rFonts w:ascii="Georgia" w:hAnsi="Georgia" w:cs="Georgia"/>
        </w:rPr>
        <w:t>], "however inartfully pleaded" are held "to less stringent standards than formal pleadings drafted by lawyers, see Haines v. Kerner, 404 U.S. 519,520 (1972)</w:t>
      </w:r>
    </w:p>
    <w:p w:rsidR="0075742A" w:rsidRPr="00612190" w:rsidRDefault="0075742A" w:rsidP="001771F4">
      <w:pPr>
        <w:spacing w:line="360" w:lineRule="auto"/>
        <w:jc w:val="center"/>
        <w:rPr>
          <w:rFonts w:ascii="Georgia" w:hAnsi="Georgia" w:cs="Georgia"/>
          <w:b/>
          <w:bCs/>
          <w:u w:val="single"/>
        </w:rPr>
      </w:pPr>
    </w:p>
    <w:p w:rsidR="0075742A" w:rsidRDefault="0075742A" w:rsidP="001771F4">
      <w:pPr>
        <w:numPr>
          <w:ilvl w:val="0"/>
          <w:numId w:val="39"/>
        </w:numPr>
        <w:spacing w:line="360" w:lineRule="auto"/>
        <w:rPr>
          <w:rFonts w:ascii="Georgia" w:hAnsi="Georgia" w:cs="Georgia"/>
        </w:rPr>
      </w:pPr>
      <w:r w:rsidRPr="00612190">
        <w:rPr>
          <w:rFonts w:ascii="Georgia" w:hAnsi="Georgia" w:cs="Georgia"/>
        </w:rPr>
        <w:t>The original case in United-States-District-C</w:t>
      </w:r>
      <w:r>
        <w:rPr>
          <w:rFonts w:ascii="Georgia" w:hAnsi="Georgia" w:cs="Georgia"/>
        </w:rPr>
        <w:t>ourt-For-The-District-Of-Ohio-We</w:t>
      </w:r>
      <w:r w:rsidRPr="00612190">
        <w:rPr>
          <w:rFonts w:ascii="Georgia" w:hAnsi="Georgia" w:cs="Georgia"/>
        </w:rPr>
        <w:t>stern-Division 3:18CV1480 was brought pursuant to Title-42-U.S.C.-sec. 1983, 1985, 1986 and 1988, also</w:t>
      </w:r>
      <w:r>
        <w:rPr>
          <w:rFonts w:ascii="Georgia" w:hAnsi="Georgia" w:cs="Georgia"/>
        </w:rPr>
        <w:t>,</w:t>
      </w:r>
      <w:r w:rsidRPr="00612190">
        <w:rPr>
          <w:rFonts w:ascii="Georgia" w:hAnsi="Georgia" w:cs="Georgia"/>
        </w:rPr>
        <w:t xml:space="preserve"> but no</w:t>
      </w:r>
      <w:r>
        <w:rPr>
          <w:rFonts w:ascii="Georgia" w:hAnsi="Georgia" w:cs="Georgia"/>
        </w:rPr>
        <w:t>t</w:t>
      </w:r>
      <w:r w:rsidRPr="00612190">
        <w:rPr>
          <w:rFonts w:ascii="Georgia" w:hAnsi="Georgia" w:cs="Georgia"/>
        </w:rPr>
        <w:t xml:space="preserve"> limited to Article-1-sec. 10, the First, Fourth, Fifth, Sixth, Seventh, Eight and Fourteenth-Amendments to the United-States-Constitution. </w:t>
      </w:r>
      <w:r w:rsidRPr="004C4AEB">
        <w:rPr>
          <w:rFonts w:ascii="Georgia" w:hAnsi="Georgia" w:cs="Georgia"/>
          <w:b/>
          <w:bCs/>
          <w:i/>
          <w:iCs/>
        </w:rPr>
        <w:t xml:space="preserve">This was not disputed </w:t>
      </w:r>
      <w:r>
        <w:rPr>
          <w:rFonts w:ascii="Georgia" w:hAnsi="Georgia" w:cs="Georgia"/>
          <w:b/>
          <w:bCs/>
          <w:i/>
          <w:iCs/>
        </w:rPr>
        <w:t>in U.S.-District-Court.</w:t>
      </w:r>
    </w:p>
    <w:p w:rsidR="0075742A" w:rsidRPr="00945C44" w:rsidRDefault="0075742A" w:rsidP="001771F4">
      <w:pPr>
        <w:numPr>
          <w:ilvl w:val="0"/>
          <w:numId w:val="39"/>
        </w:numPr>
        <w:spacing w:line="360" w:lineRule="auto"/>
        <w:rPr>
          <w:rFonts w:ascii="Georgia" w:hAnsi="Georgia" w:cs="Georgia"/>
        </w:rPr>
      </w:pPr>
      <w:r w:rsidRPr="00612190">
        <w:rPr>
          <w:rFonts w:ascii="Georgia" w:hAnsi="Georgia" w:cs="Georgia"/>
        </w:rPr>
        <w:t>Jurisdiction is found upon 28-USC sec(s)</w:t>
      </w:r>
      <w:r>
        <w:rPr>
          <w:rFonts w:ascii="Georgia" w:hAnsi="Georgia" w:cs="Georgia"/>
        </w:rPr>
        <w:t>.</w:t>
      </w:r>
      <w:r w:rsidRPr="00612190">
        <w:rPr>
          <w:rFonts w:ascii="Georgia" w:hAnsi="Georgia" w:cs="Georgia"/>
        </w:rPr>
        <w:t xml:space="preserve"> 1330</w:t>
      </w:r>
      <w:r w:rsidRPr="00945C44">
        <w:rPr>
          <w:rStyle w:val="Heading2Char"/>
          <w:rFonts w:ascii="Helvetica" w:hAnsi="Helvetica" w:cs="Helvetica"/>
          <w:color w:val="333333"/>
          <w:sz w:val="19"/>
          <w:szCs w:val="19"/>
        </w:rPr>
        <w:t xml:space="preserve"> </w:t>
      </w:r>
      <w:r>
        <w:rPr>
          <w:rStyle w:val="Heading2Char"/>
          <w:rFonts w:ascii="Helvetica" w:hAnsi="Helvetica" w:cs="Helvetica"/>
          <w:color w:val="333333"/>
          <w:sz w:val="19"/>
          <w:szCs w:val="19"/>
        </w:rPr>
        <w:t>“</w:t>
      </w:r>
      <w:r>
        <w:rPr>
          <w:rStyle w:val="num2"/>
          <w:rFonts w:ascii="Helvetica" w:hAnsi="Helvetica" w:cs="Helvetica"/>
          <w:color w:val="333333"/>
          <w:sz w:val="19"/>
          <w:szCs w:val="19"/>
        </w:rPr>
        <w:t>(a)</w:t>
      </w:r>
      <w:r>
        <w:rPr>
          <w:rFonts w:ascii="Helvetica" w:hAnsi="Helvetica" w:cs="Helvetica"/>
          <w:color w:val="333333"/>
          <w:sz w:val="19"/>
          <w:szCs w:val="19"/>
        </w:rPr>
        <w:t xml:space="preserve"> </w:t>
      </w:r>
      <w:r w:rsidRPr="00945C44">
        <w:rPr>
          <w:rFonts w:ascii="Georgia" w:hAnsi="Georgia" w:cs="Georgia"/>
        </w:rPr>
        <w:t xml:space="preserve">The </w:t>
      </w:r>
      <w:hyperlink r:id="rId7" w:tooltip="district courts" w:history="1">
        <w:r w:rsidRPr="00945C44">
          <w:rPr>
            <w:rStyle w:val="Hyperlink"/>
            <w:rFonts w:ascii="Georgia" w:hAnsi="Georgia" w:cs="Georgia"/>
            <w:color w:val="auto"/>
          </w:rPr>
          <w:t>district courts</w:t>
        </w:r>
      </w:hyperlink>
      <w:r w:rsidRPr="00945C44">
        <w:rPr>
          <w:rFonts w:ascii="Georgia" w:hAnsi="Georgia" w:cs="Georgia"/>
          <w:u w:val="single"/>
        </w:rPr>
        <w:t xml:space="preserve"> shall have original jurisdiction without regard to amount in controversy of any nonjury civil action</w:t>
      </w:r>
      <w:r>
        <w:rPr>
          <w:rFonts w:ascii="Georgia" w:hAnsi="Georgia" w:cs="Georgia"/>
        </w:rPr>
        <w:t>”,</w:t>
      </w:r>
      <w:r w:rsidRPr="00612190">
        <w:rPr>
          <w:rFonts w:ascii="Georgia" w:hAnsi="Georgia" w:cs="Georgia"/>
        </w:rPr>
        <w:t>1331, 1332</w:t>
      </w:r>
      <w:r>
        <w:rPr>
          <w:rFonts w:ascii="Georgia" w:hAnsi="Georgia" w:cs="Georgia"/>
        </w:rPr>
        <w:t xml:space="preserve"> ” </w:t>
      </w:r>
      <w:bookmarkStart w:id="6" w:name="a"/>
      <w:bookmarkEnd w:id="6"/>
      <w:r>
        <w:rPr>
          <w:rStyle w:val="num2"/>
          <w:rFonts w:ascii="Helvetica" w:hAnsi="Helvetica" w:cs="Helvetica"/>
          <w:color w:val="333333"/>
          <w:sz w:val="19"/>
          <w:szCs w:val="19"/>
        </w:rPr>
        <w:t>(a)</w:t>
      </w:r>
      <w:r>
        <w:rPr>
          <w:rStyle w:val="chapeau"/>
          <w:rFonts w:ascii="Helvetica" w:hAnsi="Helvetica" w:cs="Helvetica"/>
          <w:color w:val="333333"/>
          <w:sz w:val="19"/>
          <w:szCs w:val="19"/>
        </w:rPr>
        <w:t xml:space="preserve"> </w:t>
      </w:r>
      <w:r w:rsidRPr="00945C44">
        <w:rPr>
          <w:rStyle w:val="chapeau"/>
          <w:rFonts w:ascii="Georgia" w:hAnsi="Georgia" w:cs="Georgia"/>
          <w:u w:val="single"/>
        </w:rPr>
        <w:t xml:space="preserve">The </w:t>
      </w:r>
      <w:hyperlink r:id="rId8" w:tooltip="district courts" w:history="1">
        <w:r w:rsidRPr="00945C44">
          <w:rPr>
            <w:rStyle w:val="Hyperlink"/>
            <w:rFonts w:ascii="Georgia" w:hAnsi="Georgia" w:cs="Georgia"/>
            <w:color w:val="auto"/>
          </w:rPr>
          <w:t>district courts</w:t>
        </w:r>
      </w:hyperlink>
      <w:r w:rsidRPr="00945C44">
        <w:rPr>
          <w:rStyle w:val="chapeau"/>
          <w:rFonts w:ascii="Georgia" w:hAnsi="Georgia" w:cs="Georgia"/>
          <w:u w:val="single"/>
        </w:rPr>
        <w:t xml:space="preserve"> shall have original jurisdiction of all civil actions </w:t>
      </w:r>
      <w:r w:rsidRPr="00945C44">
        <w:rPr>
          <w:rStyle w:val="chapeau"/>
          <w:rFonts w:ascii="Georgia" w:hAnsi="Georgia" w:cs="Georgia"/>
        </w:rPr>
        <w:t>where the matter in controversy exceeds the sum or value of $75,000, exclusive of interest and costs,</w:t>
      </w:r>
      <w:r>
        <w:rPr>
          <w:rStyle w:val="chapeau"/>
          <w:rFonts w:ascii="Georgia" w:hAnsi="Georgia" w:cs="Georgia"/>
        </w:rPr>
        <w:t>”</w:t>
      </w:r>
      <w:r w:rsidRPr="00945C44">
        <w:rPr>
          <w:rFonts w:ascii="Georgia" w:hAnsi="Georgia" w:cs="Georgia"/>
        </w:rPr>
        <w:t xml:space="preserve"> </w:t>
      </w:r>
      <w:r w:rsidRPr="00612190">
        <w:rPr>
          <w:rFonts w:ascii="Georgia" w:hAnsi="Georgia" w:cs="Georgia"/>
        </w:rPr>
        <w:t>and</w:t>
      </w:r>
      <w:r>
        <w:rPr>
          <w:rFonts w:ascii="Georgia" w:hAnsi="Georgia" w:cs="Georgia"/>
        </w:rPr>
        <w:t xml:space="preserve"> sec. </w:t>
      </w:r>
      <w:r w:rsidRPr="00945C44">
        <w:rPr>
          <w:rFonts w:ascii="Georgia" w:hAnsi="Georgia" w:cs="Georgia"/>
        </w:rPr>
        <w:t xml:space="preserve">1343 </w:t>
      </w:r>
      <w:r>
        <w:rPr>
          <w:rFonts w:ascii="Georgia" w:hAnsi="Georgia" w:cs="Georgia"/>
        </w:rPr>
        <w:t>“</w:t>
      </w:r>
      <w:r w:rsidRPr="00945C44">
        <w:rPr>
          <w:rStyle w:val="num2"/>
          <w:rFonts w:ascii="Georgia" w:hAnsi="Georgia" w:cs="Georgia"/>
          <w:b w:val="0"/>
          <w:bCs w:val="0"/>
        </w:rPr>
        <w:t>(a</w:t>
      </w:r>
      <w:r w:rsidRPr="001771F4">
        <w:rPr>
          <w:rStyle w:val="num2"/>
          <w:rFonts w:ascii="Georgia" w:hAnsi="Georgia" w:cs="Georgia"/>
          <w:b w:val="0"/>
          <w:bCs w:val="0"/>
          <w:u w:val="single"/>
        </w:rPr>
        <w:t>)</w:t>
      </w:r>
      <w:r w:rsidRPr="001771F4">
        <w:rPr>
          <w:rStyle w:val="chapeau"/>
          <w:rFonts w:ascii="Georgia" w:hAnsi="Georgia" w:cs="Georgia"/>
          <w:u w:val="single"/>
        </w:rPr>
        <w:t xml:space="preserve"> The </w:t>
      </w:r>
      <w:hyperlink r:id="rId9" w:tooltip="district courts" w:history="1">
        <w:r w:rsidRPr="001771F4">
          <w:rPr>
            <w:rStyle w:val="Hyperlink"/>
            <w:rFonts w:ascii="Georgia" w:hAnsi="Georgia" w:cs="Georgia"/>
            <w:color w:val="auto"/>
          </w:rPr>
          <w:t>district courts</w:t>
        </w:r>
      </w:hyperlink>
      <w:r w:rsidRPr="001771F4">
        <w:rPr>
          <w:rStyle w:val="chapeau"/>
          <w:rFonts w:ascii="Georgia" w:hAnsi="Georgia" w:cs="Georgia"/>
          <w:u w:val="single"/>
        </w:rPr>
        <w:t xml:space="preserve"> shall have original jurisdiction of any civil action authorized by law to be commenced by any person</w:t>
      </w:r>
      <w:r w:rsidRPr="00945C44">
        <w:rPr>
          <w:rStyle w:val="chapeau"/>
          <w:rFonts w:ascii="Georgia" w:hAnsi="Georgia" w:cs="Georgia"/>
        </w:rPr>
        <w:t>:</w:t>
      </w:r>
      <w:r w:rsidRPr="00945C44">
        <w:rPr>
          <w:rFonts w:ascii="Georgia" w:hAnsi="Georgia" w:cs="Georgia"/>
        </w:rPr>
        <w:t xml:space="preserve"> </w:t>
      </w:r>
      <w:bookmarkStart w:id="7" w:name="a_1"/>
      <w:bookmarkEnd w:id="7"/>
      <w:r w:rsidRPr="00945C44">
        <w:rPr>
          <w:rStyle w:val="num2"/>
          <w:rFonts w:ascii="Georgia" w:hAnsi="Georgia" w:cs="Georgia"/>
          <w:b w:val="0"/>
          <w:bCs w:val="0"/>
        </w:rPr>
        <w:t>(1)</w:t>
      </w:r>
      <w:r w:rsidRPr="00945C44">
        <w:rPr>
          <w:rFonts w:ascii="Georgia" w:hAnsi="Georgia" w:cs="Georgia"/>
        </w:rPr>
        <w:t xml:space="preserve"> </w:t>
      </w:r>
      <w:r w:rsidRPr="00742C81">
        <w:rPr>
          <w:rFonts w:ascii="Georgia" w:hAnsi="Georgia" w:cs="Georgia"/>
          <w:b/>
          <w:bCs/>
          <w:u w:val="single"/>
        </w:rPr>
        <w:t>To recover damages for injury to his person or property, or because of the deprivation of any right or privilege</w:t>
      </w:r>
      <w:r w:rsidRPr="00742C81">
        <w:rPr>
          <w:rFonts w:ascii="Georgia" w:hAnsi="Georgia" w:cs="Georgia"/>
          <w:u w:val="single"/>
        </w:rPr>
        <w:t xml:space="preserve"> </w:t>
      </w:r>
      <w:r w:rsidRPr="00742C81">
        <w:rPr>
          <w:rFonts w:ascii="Georgia" w:hAnsi="Georgia" w:cs="Georgia"/>
        </w:rPr>
        <w:t xml:space="preserve">of a citizen of the United </w:t>
      </w:r>
      <w:hyperlink r:id="rId10" w:tooltip="States" w:history="1">
        <w:r w:rsidRPr="00742C81">
          <w:rPr>
            <w:rStyle w:val="Hyperlink"/>
            <w:rFonts w:ascii="Georgia" w:hAnsi="Georgia" w:cs="Georgia"/>
            <w:color w:val="auto"/>
            <w:u w:val="none"/>
          </w:rPr>
          <w:t>States</w:t>
        </w:r>
      </w:hyperlink>
      <w:r w:rsidRPr="00742C81">
        <w:rPr>
          <w:rFonts w:ascii="Georgia" w:hAnsi="Georgia" w:cs="Georgia"/>
        </w:rPr>
        <w:t>,</w:t>
      </w:r>
      <w:r w:rsidRPr="00945C44">
        <w:rPr>
          <w:rFonts w:ascii="Georgia" w:hAnsi="Georgia" w:cs="Georgia"/>
        </w:rPr>
        <w:t xml:space="preserve"> by any act done in furtherance of any conspiracy mentioned in </w:t>
      </w:r>
      <w:hyperlink r:id="rId11" w:tooltip="Conspiracy to interfere with civil rights" w:history="1">
        <w:r w:rsidRPr="001771F4">
          <w:rPr>
            <w:rStyle w:val="Hyperlink"/>
            <w:rFonts w:ascii="Georgia" w:hAnsi="Georgia" w:cs="Georgia"/>
            <w:b/>
            <w:bCs/>
            <w:color w:val="auto"/>
          </w:rPr>
          <w:t>section 1985 of Title 42</w:t>
        </w:r>
      </w:hyperlink>
      <w:r w:rsidRPr="001771F4">
        <w:rPr>
          <w:rFonts w:ascii="Georgia" w:hAnsi="Georgia" w:cs="Georgia"/>
          <w:b/>
          <w:bCs/>
        </w:rPr>
        <w:t>;</w:t>
      </w:r>
    </w:p>
    <w:p w:rsidR="0075742A" w:rsidRPr="00945C44" w:rsidRDefault="0075742A" w:rsidP="001771F4">
      <w:pPr>
        <w:spacing w:line="360" w:lineRule="auto"/>
        <w:ind w:left="360"/>
        <w:rPr>
          <w:rFonts w:ascii="Georgia" w:hAnsi="Georgia" w:cs="Georgia"/>
        </w:rPr>
      </w:pPr>
      <w:bookmarkStart w:id="8" w:name="a_2"/>
      <w:bookmarkEnd w:id="8"/>
      <w:r w:rsidRPr="00945C44">
        <w:rPr>
          <w:rStyle w:val="num2"/>
          <w:rFonts w:ascii="Georgia" w:hAnsi="Georgia" w:cs="Georgia"/>
          <w:b w:val="0"/>
          <w:bCs w:val="0"/>
        </w:rPr>
        <w:t>(2)</w:t>
      </w:r>
      <w:r w:rsidRPr="00945C44">
        <w:rPr>
          <w:rFonts w:ascii="Georgia" w:hAnsi="Georgia" w:cs="Georgia"/>
        </w:rPr>
        <w:t xml:space="preserve"> </w:t>
      </w:r>
      <w:r w:rsidRPr="00742C81">
        <w:rPr>
          <w:rFonts w:ascii="Georgia" w:hAnsi="Georgia" w:cs="Georgia"/>
          <w:b/>
          <w:bCs/>
          <w:u w:val="single"/>
        </w:rPr>
        <w:t>To recover damages from any person</w:t>
      </w:r>
      <w:r w:rsidRPr="00742C81">
        <w:rPr>
          <w:rFonts w:ascii="Georgia" w:hAnsi="Georgia" w:cs="Georgia"/>
          <w:u w:val="single"/>
        </w:rPr>
        <w:t xml:space="preserve"> who fails to prevent or to aid in preventing any wrongs mentioned in </w:t>
      </w:r>
      <w:hyperlink r:id="rId12" w:tooltip="Conspiracy to interfere with civil rights" w:history="1">
        <w:r w:rsidRPr="00742C81">
          <w:rPr>
            <w:rStyle w:val="Hyperlink"/>
            <w:rFonts w:ascii="Georgia" w:hAnsi="Georgia" w:cs="Georgia"/>
            <w:b/>
            <w:bCs/>
            <w:color w:val="auto"/>
          </w:rPr>
          <w:t>section 1985 of Title 42</w:t>
        </w:r>
      </w:hyperlink>
      <w:r w:rsidRPr="00945C44">
        <w:rPr>
          <w:rFonts w:ascii="Georgia" w:hAnsi="Georgia" w:cs="Georgia"/>
        </w:rPr>
        <w:t xml:space="preserve"> which he had knowledge were about to occur and power to prevent;</w:t>
      </w:r>
    </w:p>
    <w:p w:rsidR="0075742A" w:rsidRPr="00945C44" w:rsidRDefault="0075742A" w:rsidP="001771F4">
      <w:pPr>
        <w:spacing w:line="360" w:lineRule="auto"/>
        <w:ind w:left="360"/>
        <w:rPr>
          <w:rFonts w:ascii="Georgia" w:hAnsi="Georgia" w:cs="Georgia"/>
        </w:rPr>
      </w:pPr>
      <w:bookmarkStart w:id="9" w:name="a_3"/>
      <w:bookmarkEnd w:id="9"/>
      <w:r w:rsidRPr="00945C44">
        <w:rPr>
          <w:rStyle w:val="num2"/>
          <w:rFonts w:ascii="Georgia" w:hAnsi="Georgia" w:cs="Georgia"/>
          <w:b w:val="0"/>
          <w:bCs w:val="0"/>
        </w:rPr>
        <w:t>(3)</w:t>
      </w:r>
      <w:r w:rsidRPr="00945C44">
        <w:rPr>
          <w:rFonts w:ascii="Georgia" w:hAnsi="Georgia" w:cs="Georgia"/>
        </w:rPr>
        <w:t xml:space="preserve"> To redress the deprivation, </w:t>
      </w:r>
      <w:r w:rsidRPr="001771F4">
        <w:rPr>
          <w:rFonts w:ascii="Georgia" w:hAnsi="Georgia" w:cs="Georgia"/>
          <w:b/>
          <w:bCs/>
        </w:rPr>
        <w:t xml:space="preserve">under color of any </w:t>
      </w:r>
      <w:hyperlink r:id="rId13" w:tooltip="State" w:history="1">
        <w:r w:rsidRPr="001771F4">
          <w:rPr>
            <w:rStyle w:val="Hyperlink"/>
            <w:rFonts w:ascii="Georgia" w:hAnsi="Georgia" w:cs="Georgia"/>
            <w:b/>
            <w:bCs/>
            <w:color w:val="auto"/>
          </w:rPr>
          <w:t>State</w:t>
        </w:r>
      </w:hyperlink>
      <w:r w:rsidRPr="001771F4">
        <w:rPr>
          <w:rFonts w:ascii="Georgia" w:hAnsi="Georgia" w:cs="Georgia"/>
          <w:b/>
          <w:bCs/>
        </w:rPr>
        <w:t xml:space="preserve"> law</w:t>
      </w:r>
      <w:r w:rsidRPr="00945C44">
        <w:rPr>
          <w:rFonts w:ascii="Georgia" w:hAnsi="Georgia" w:cs="Georgia"/>
        </w:rPr>
        <w:t xml:space="preserve">, statute, ordinance, regulation, custom or usage, of any right, privilege or immunity secured by the Constitution of the United </w:t>
      </w:r>
      <w:hyperlink r:id="rId14" w:tooltip="States" w:history="1">
        <w:r w:rsidRPr="00945C44">
          <w:rPr>
            <w:rStyle w:val="Hyperlink"/>
            <w:rFonts w:ascii="Georgia" w:hAnsi="Georgia" w:cs="Georgia"/>
            <w:color w:val="auto"/>
          </w:rPr>
          <w:t>States</w:t>
        </w:r>
      </w:hyperlink>
      <w:r w:rsidRPr="00945C44">
        <w:rPr>
          <w:rFonts w:ascii="Georgia" w:hAnsi="Georgia" w:cs="Georgia"/>
        </w:rPr>
        <w:t xml:space="preserve"> or by any Act of Congress providing for equal rights of citizens or of all persons within the jurisdiction of the United </w:t>
      </w:r>
      <w:hyperlink r:id="rId15" w:tooltip="States" w:history="1">
        <w:r w:rsidRPr="00945C44">
          <w:rPr>
            <w:rStyle w:val="Hyperlink"/>
            <w:rFonts w:ascii="Georgia" w:hAnsi="Georgia" w:cs="Georgia"/>
            <w:color w:val="auto"/>
          </w:rPr>
          <w:t>States</w:t>
        </w:r>
      </w:hyperlink>
      <w:r w:rsidRPr="00945C44">
        <w:rPr>
          <w:rFonts w:ascii="Georgia" w:hAnsi="Georgia" w:cs="Georgia"/>
        </w:rPr>
        <w:t>;</w:t>
      </w:r>
    </w:p>
    <w:p w:rsidR="0075742A" w:rsidRPr="005A0D44" w:rsidRDefault="0075742A" w:rsidP="001771F4">
      <w:pPr>
        <w:spacing w:line="360" w:lineRule="auto"/>
        <w:ind w:left="360"/>
        <w:rPr>
          <w:rFonts w:ascii="Georgia" w:hAnsi="Georgia" w:cs="Georgia"/>
        </w:rPr>
      </w:pPr>
      <w:bookmarkStart w:id="10" w:name="a_4"/>
      <w:bookmarkEnd w:id="10"/>
      <w:r w:rsidRPr="00945C44">
        <w:rPr>
          <w:rStyle w:val="num2"/>
          <w:rFonts w:ascii="Georgia" w:hAnsi="Georgia" w:cs="Georgia"/>
          <w:b w:val="0"/>
          <w:bCs w:val="0"/>
        </w:rPr>
        <w:t>(4)</w:t>
      </w:r>
      <w:r w:rsidRPr="00945C44">
        <w:rPr>
          <w:rFonts w:ascii="Georgia" w:hAnsi="Georgia" w:cs="Georgia"/>
        </w:rPr>
        <w:t xml:space="preserve"> </w:t>
      </w:r>
      <w:r w:rsidRPr="001771F4">
        <w:rPr>
          <w:rFonts w:ascii="Georgia" w:hAnsi="Georgia" w:cs="Georgia"/>
          <w:b/>
          <w:bCs/>
          <w:u w:val="single"/>
        </w:rPr>
        <w:t>To recover damages or to secure equitable</w:t>
      </w:r>
      <w:r w:rsidRPr="00945C44">
        <w:rPr>
          <w:rFonts w:ascii="Georgia" w:hAnsi="Georgia" w:cs="Georgia"/>
        </w:rPr>
        <w:t xml:space="preserve"> or other relief under any Act of Congress providing for the protection of civil rig</w:t>
      </w:r>
      <w:r>
        <w:rPr>
          <w:rFonts w:ascii="Georgia" w:hAnsi="Georgia" w:cs="Georgia"/>
        </w:rPr>
        <w:t>hts”</w:t>
      </w:r>
      <w:r w:rsidRPr="00945C44">
        <w:rPr>
          <w:rFonts w:ascii="Georgia" w:hAnsi="Georgia" w:cs="Georgia"/>
        </w:rPr>
        <w:t xml:space="preserve"> </w:t>
      </w:r>
      <w:r w:rsidRPr="00612190">
        <w:rPr>
          <w:rFonts w:ascii="Georgia" w:hAnsi="Georgia" w:cs="Georgia"/>
        </w:rPr>
        <w:t xml:space="preserve"> and the aforementioned statutory and constitutional provisions.</w:t>
      </w:r>
      <w:r>
        <w:rPr>
          <w:rFonts w:ascii="Georgia" w:hAnsi="Georgia" w:cs="Georgia"/>
        </w:rPr>
        <w:t>”</w:t>
      </w:r>
      <w:r w:rsidRPr="005A0D44">
        <w:rPr>
          <w:rFonts w:ascii="Georgia" w:hAnsi="Georgia" w:cs="Georgia"/>
        </w:rPr>
        <w:t xml:space="preserve"> </w:t>
      </w:r>
      <w:r w:rsidRPr="004E19E1">
        <w:rPr>
          <w:rFonts w:ascii="Georgia" w:hAnsi="Georgia" w:cs="Georgia"/>
          <w:b/>
          <w:bCs/>
          <w:i/>
          <w:iCs/>
          <w:u w:val="single"/>
        </w:rPr>
        <w:t>The original jurisdictional codes were not disputed in the U.S.-District-Court</w:t>
      </w:r>
      <w:r>
        <w:rPr>
          <w:rFonts w:ascii="Georgia" w:hAnsi="Georgia" w:cs="Georgia"/>
          <w:b/>
          <w:bCs/>
          <w:i/>
          <w:iCs/>
        </w:rPr>
        <w:t>.</w:t>
      </w:r>
    </w:p>
    <w:p w:rsidR="0075742A" w:rsidRDefault="0075742A" w:rsidP="004C4AEB">
      <w:pPr>
        <w:autoSpaceDE w:val="0"/>
        <w:autoSpaceDN w:val="0"/>
        <w:adjustRightInd w:val="0"/>
        <w:spacing w:line="360" w:lineRule="auto"/>
        <w:ind w:left="-360"/>
        <w:rPr>
          <w:rFonts w:ascii="Georgia" w:hAnsi="Georgia" w:cs="Georgia"/>
        </w:rPr>
      </w:pPr>
    </w:p>
    <w:p w:rsidR="0075742A" w:rsidRPr="00612190" w:rsidRDefault="0075742A" w:rsidP="001771F4">
      <w:pPr>
        <w:numPr>
          <w:ilvl w:val="0"/>
          <w:numId w:val="39"/>
        </w:numPr>
        <w:autoSpaceDE w:val="0"/>
        <w:autoSpaceDN w:val="0"/>
        <w:adjustRightInd w:val="0"/>
        <w:spacing w:line="360" w:lineRule="auto"/>
        <w:ind w:left="547" w:hanging="187"/>
        <w:rPr>
          <w:rFonts w:ascii="Georgia" w:hAnsi="Georgia" w:cs="Georgia"/>
        </w:rPr>
      </w:pPr>
      <w:r>
        <w:rPr>
          <w:rFonts w:ascii="Georgia" w:hAnsi="Georgia" w:cs="Georgia"/>
        </w:rPr>
        <w:t>Appellant</w:t>
      </w:r>
      <w:r w:rsidRPr="00612190">
        <w:rPr>
          <w:rFonts w:ascii="Georgia" w:hAnsi="Georgia" w:cs="Georgia"/>
        </w:rPr>
        <w:t>(s)</w:t>
      </w:r>
      <w:r>
        <w:rPr>
          <w:rFonts w:ascii="Georgia" w:hAnsi="Georgia" w:cs="Georgia"/>
        </w:rPr>
        <w:t>/Plaintiff(s)</w:t>
      </w:r>
      <w:r w:rsidRPr="00612190">
        <w:rPr>
          <w:rFonts w:ascii="Georgia" w:hAnsi="Georgia" w:cs="Georgia"/>
        </w:rPr>
        <w:t>, Douglas-Alan: Pelmear is a natural individual, free living man, member in good standing with Cherokee nation of Indians, domicile in and around Henry-County-Ohio and Noah-Wade: Pelmear is a natural individual, free living man, member in good standings with Cherokee nation of Indians, domicile in and around Fulton-County-Ohio.</w:t>
      </w:r>
      <w:r>
        <w:rPr>
          <w:rFonts w:ascii="Georgia" w:hAnsi="Georgia" w:cs="Georgia"/>
        </w:rPr>
        <w:t xml:space="preserve"> </w:t>
      </w:r>
      <w:r w:rsidRPr="004C4AEB">
        <w:rPr>
          <w:rFonts w:ascii="Georgia" w:hAnsi="Georgia" w:cs="Georgia"/>
          <w:b/>
          <w:bCs/>
          <w:i/>
          <w:iCs/>
        </w:rPr>
        <w:t xml:space="preserve"> </w:t>
      </w:r>
      <w:r w:rsidRPr="004E19E1">
        <w:rPr>
          <w:rFonts w:ascii="Georgia" w:hAnsi="Georgia" w:cs="Georgia"/>
          <w:b/>
          <w:bCs/>
          <w:i/>
          <w:iCs/>
          <w:u w:val="single"/>
        </w:rPr>
        <w:t>This statement is public record and was not disputed in the US-District-Court</w:t>
      </w:r>
      <w:r w:rsidRPr="0080388C">
        <w:rPr>
          <w:rFonts w:ascii="Georgia" w:hAnsi="Georgia" w:cs="Georgia"/>
          <w:b/>
          <w:bCs/>
          <w:i/>
          <w:iCs/>
        </w:rPr>
        <w:t xml:space="preserve"> </w:t>
      </w:r>
      <w:r>
        <w:rPr>
          <w:rFonts w:ascii="Georgia" w:hAnsi="Georgia" w:cs="Georgia"/>
          <w:b/>
          <w:bCs/>
          <w:i/>
          <w:iCs/>
        </w:rPr>
        <w:t>and stands by acquiescence.</w:t>
      </w:r>
    </w:p>
    <w:p w:rsidR="0075742A" w:rsidRDefault="0075742A" w:rsidP="00082E58">
      <w:pPr>
        <w:autoSpaceDE w:val="0"/>
        <w:autoSpaceDN w:val="0"/>
        <w:adjustRightInd w:val="0"/>
        <w:spacing w:line="360" w:lineRule="auto"/>
        <w:rPr>
          <w:rFonts w:ascii="Georgia" w:hAnsi="Georgia" w:cs="Georgia"/>
        </w:rPr>
      </w:pPr>
    </w:p>
    <w:p w:rsidR="0075742A" w:rsidRPr="00612190" w:rsidRDefault="0075742A" w:rsidP="004C4AEB">
      <w:pPr>
        <w:numPr>
          <w:ilvl w:val="0"/>
          <w:numId w:val="39"/>
        </w:numPr>
        <w:autoSpaceDE w:val="0"/>
        <w:autoSpaceDN w:val="0"/>
        <w:adjustRightInd w:val="0"/>
        <w:spacing w:line="360" w:lineRule="auto"/>
        <w:rPr>
          <w:rFonts w:ascii="Georgia" w:hAnsi="Georgia" w:cs="Georgia"/>
        </w:rPr>
      </w:pPr>
      <w:r>
        <w:rPr>
          <w:rFonts w:ascii="Georgia" w:hAnsi="Georgia" w:cs="Georgia"/>
        </w:rPr>
        <w:t>Appellee</w:t>
      </w:r>
      <w:r w:rsidRPr="00612190">
        <w:rPr>
          <w:rFonts w:ascii="Georgia" w:hAnsi="Georgia" w:cs="Georgia"/>
        </w:rPr>
        <w:t>(s)</w:t>
      </w:r>
      <w:r>
        <w:rPr>
          <w:rFonts w:ascii="Georgia" w:hAnsi="Georgia" w:cs="Georgia"/>
        </w:rPr>
        <w:t>/ Defendant(s)</w:t>
      </w:r>
      <w:r w:rsidRPr="00612190">
        <w:rPr>
          <w:rFonts w:ascii="Georgia" w:hAnsi="Georgia" w:cs="Georgia"/>
        </w:rPr>
        <w:t xml:space="preserve"> are being sued in their official, personal and private capacity.  </w:t>
      </w:r>
      <w:r>
        <w:rPr>
          <w:rFonts w:ascii="Georgia" w:hAnsi="Georgia" w:cs="Georgia"/>
        </w:rPr>
        <w:t xml:space="preserve">Appellee(s) / </w:t>
      </w:r>
      <w:r w:rsidRPr="00612190">
        <w:rPr>
          <w:rFonts w:ascii="Georgia" w:hAnsi="Georgia" w:cs="Georgia"/>
        </w:rPr>
        <w:t xml:space="preserve">Defendant(s) </w:t>
      </w:r>
      <w:r>
        <w:rPr>
          <w:rFonts w:ascii="Georgia" w:hAnsi="Georgia" w:cs="Georgia"/>
        </w:rPr>
        <w:t>Ohio–Supreme-Court-</w:t>
      </w:r>
      <w:r w:rsidRPr="00612190">
        <w:rPr>
          <w:rFonts w:ascii="Georgia" w:hAnsi="Georgia" w:cs="Georgia"/>
        </w:rPr>
        <w:t>Chief-Justice Maureen O'Connor, Justice Terrence O'Donnell, Justice Sharon L. Kennedy, Justice</w:t>
      </w:r>
      <w:r w:rsidRPr="00612190">
        <w:rPr>
          <w:rStyle w:val="Heading1Char"/>
          <w:rFonts w:ascii="Georgia" w:hAnsi="Georgia" w:cs="Georgia"/>
          <w:sz w:val="24"/>
          <w:szCs w:val="24"/>
        </w:rPr>
        <w:t xml:space="preserve"> </w:t>
      </w:r>
      <w:r w:rsidRPr="00612190">
        <w:rPr>
          <w:rStyle w:val="Strong"/>
          <w:rFonts w:ascii="Georgia" w:hAnsi="Georgia" w:cs="Georgia"/>
          <w:b w:val="0"/>
          <w:bCs w:val="0"/>
        </w:rPr>
        <w:t>Judi L. French,</w:t>
      </w:r>
      <w:r w:rsidRPr="00612190">
        <w:rPr>
          <w:rStyle w:val="Strong"/>
          <w:rFonts w:ascii="Georgia" w:hAnsi="Georgia" w:cs="Georgia"/>
        </w:rPr>
        <w:t xml:space="preserve"> </w:t>
      </w:r>
      <w:r w:rsidRPr="00612190">
        <w:rPr>
          <w:rFonts w:ascii="Georgia" w:hAnsi="Georgia" w:cs="Georgia"/>
        </w:rPr>
        <w:t xml:space="preserve">Justice Patrick F. Fischer, Justice R. Patrick DeWine, Justice Mary DeGenaro, </w:t>
      </w:r>
      <w:r>
        <w:rPr>
          <w:rFonts w:ascii="Georgia" w:hAnsi="Georgia" w:cs="Georgia"/>
        </w:rPr>
        <w:t>Ohio-Sixth-District-Court-Of-Appeals-</w:t>
      </w:r>
      <w:r w:rsidRPr="00612190">
        <w:rPr>
          <w:rFonts w:ascii="Georgia" w:hAnsi="Georgia" w:cs="Georgia"/>
        </w:rPr>
        <w:t>Judge Arlene Singer, Judge James D. Jenson, Judge Christine E. Mayle,</w:t>
      </w:r>
      <w:r>
        <w:rPr>
          <w:rFonts w:ascii="Georgia" w:hAnsi="Georgia" w:cs="Georgia"/>
        </w:rPr>
        <w:t xml:space="preserve"> Defiance-County-Court-</w:t>
      </w:r>
      <w:r w:rsidRPr="00612190">
        <w:rPr>
          <w:rFonts w:ascii="Georgia" w:hAnsi="Georgia" w:cs="Georgia"/>
        </w:rPr>
        <w:t xml:space="preserve">Judge Joseph N. Schmenk, </w:t>
      </w:r>
      <w:r>
        <w:rPr>
          <w:rFonts w:ascii="Georgia" w:hAnsi="Georgia" w:cs="Georgia"/>
        </w:rPr>
        <w:t>Bryan-Ohio-</w:t>
      </w:r>
      <w:r w:rsidRPr="00612190">
        <w:rPr>
          <w:rFonts w:ascii="Georgia" w:hAnsi="Georgia" w:cs="Georgia"/>
        </w:rPr>
        <w:t xml:space="preserve">Judge Kent Lewis North, Judge Jeffery L. Robinson, </w:t>
      </w:r>
      <w:r>
        <w:rPr>
          <w:rFonts w:ascii="Georgia" w:hAnsi="Georgia" w:cs="Georgia"/>
        </w:rPr>
        <w:t>Fulton-County-Ohio-Attorney-Prosecutor-</w:t>
      </w:r>
      <w:r w:rsidRPr="00612190">
        <w:rPr>
          <w:rFonts w:ascii="Georgia" w:hAnsi="Georgia" w:cs="Georgia"/>
        </w:rPr>
        <w:t xml:space="preserve">Judge Eric K. Nagel, Judge or attorney Mark Powers, </w:t>
      </w:r>
      <w:r>
        <w:rPr>
          <w:rFonts w:ascii="Georgia" w:hAnsi="Georgia" w:cs="Georgia"/>
        </w:rPr>
        <w:t>Wauseon-Ohio-</w:t>
      </w:r>
      <w:r w:rsidRPr="00612190">
        <w:rPr>
          <w:rFonts w:ascii="Georgia" w:hAnsi="Georgia" w:cs="Georgia"/>
        </w:rPr>
        <w:t>Prosecutor Thomas Albert McWatters III, Assistant-Prosecutor-Stephen M. Maloney, Assistant-Prosecutor Kevin Whitlock, Barber, Kaper, Stamm, McWatters &amp; Whitlock, Archbold-</w:t>
      </w:r>
      <w:r>
        <w:rPr>
          <w:rFonts w:ascii="Georgia" w:hAnsi="Georgia" w:cs="Georgia"/>
        </w:rPr>
        <w:t>Ohio-</w:t>
      </w:r>
      <w:r w:rsidRPr="00612190">
        <w:rPr>
          <w:rFonts w:ascii="Georgia" w:hAnsi="Georgia" w:cs="Georgia"/>
        </w:rPr>
        <w:t>Prosecutor Mark D. Hagans, Fulton-County</w:t>
      </w:r>
      <w:r>
        <w:rPr>
          <w:rFonts w:ascii="Georgia" w:hAnsi="Georgia" w:cs="Georgia"/>
        </w:rPr>
        <w:t>-Ohio-</w:t>
      </w:r>
      <w:r w:rsidRPr="00612190">
        <w:rPr>
          <w:rFonts w:ascii="Georgia" w:hAnsi="Georgia" w:cs="Georgia"/>
        </w:rPr>
        <w:t>Prosecuto</w:t>
      </w:r>
      <w:r>
        <w:rPr>
          <w:rFonts w:ascii="Georgia" w:hAnsi="Georgia" w:cs="Georgia"/>
        </w:rPr>
        <w:t>r Scott Haselman, Fulton-County-Ohio-Clerk-Of-</w:t>
      </w:r>
      <w:r w:rsidRPr="00612190">
        <w:rPr>
          <w:rFonts w:ascii="Georgia" w:hAnsi="Georgia" w:cs="Georgia"/>
        </w:rPr>
        <w:t>Co</w:t>
      </w:r>
      <w:r>
        <w:rPr>
          <w:rFonts w:ascii="Georgia" w:hAnsi="Georgia" w:cs="Georgia"/>
        </w:rPr>
        <w:t>urts Tracy Zuver, Fulton-County-Ohio-</w:t>
      </w:r>
      <w:r w:rsidRPr="00612190">
        <w:rPr>
          <w:rFonts w:ascii="Georgia" w:hAnsi="Georgia" w:cs="Georgia"/>
        </w:rPr>
        <w:t>Sheriff Roy E. Miller, Deputy Matthew Smithmyer, Deputy Jeremy Simon, Deputy John Trejo, Henry-County-Prosecutor John Jay Hanna, Henry-County</w:t>
      </w:r>
      <w:r>
        <w:rPr>
          <w:rFonts w:ascii="Georgia" w:hAnsi="Georgia" w:cs="Georgia"/>
        </w:rPr>
        <w:t>-Ohio</w:t>
      </w:r>
      <w:r w:rsidRPr="00612190">
        <w:rPr>
          <w:rFonts w:ascii="Georgia" w:hAnsi="Georgia" w:cs="Georgia"/>
        </w:rPr>
        <w:t>-Prosecutor Gwen Howe-Gebers, Henry-County-</w:t>
      </w:r>
      <w:r>
        <w:rPr>
          <w:rFonts w:ascii="Georgia" w:hAnsi="Georgia" w:cs="Georgia"/>
        </w:rPr>
        <w:t>Ohio-</w:t>
      </w:r>
      <w:r w:rsidRPr="00612190">
        <w:rPr>
          <w:rFonts w:ascii="Georgia" w:hAnsi="Georgia" w:cs="Georgia"/>
        </w:rPr>
        <w:t>Sheriff Michel B</w:t>
      </w:r>
      <w:r>
        <w:rPr>
          <w:rFonts w:ascii="Georgia" w:hAnsi="Georgia" w:cs="Georgia"/>
        </w:rPr>
        <w:t>odenbender, Henry-County-Clerk-O</w:t>
      </w:r>
      <w:r w:rsidRPr="00612190">
        <w:rPr>
          <w:rFonts w:ascii="Georgia" w:hAnsi="Georgia" w:cs="Georgia"/>
        </w:rPr>
        <w:t>f-Court Connie L. Schnitkey, Fulton-County</w:t>
      </w:r>
      <w:r>
        <w:rPr>
          <w:rFonts w:ascii="Georgia" w:hAnsi="Georgia" w:cs="Georgia"/>
        </w:rPr>
        <w:t>-Ohio</w:t>
      </w:r>
      <w:r w:rsidRPr="00612190">
        <w:rPr>
          <w:rFonts w:ascii="Georgia" w:hAnsi="Georgia" w:cs="Georgia"/>
        </w:rPr>
        <w:t>-Court-Western-</w:t>
      </w:r>
      <w:r>
        <w:rPr>
          <w:rFonts w:ascii="Georgia" w:hAnsi="Georgia" w:cs="Georgia"/>
        </w:rPr>
        <w:t>District-</w:t>
      </w:r>
      <w:r w:rsidRPr="00612190">
        <w:rPr>
          <w:rFonts w:ascii="Georgia" w:hAnsi="Georgia" w:cs="Georgia"/>
        </w:rPr>
        <w:t xml:space="preserve">Clerk Heather Lumbrezer, Deputy-Clerk Whitney Lavinder, Bailiff Mike Mann, Deputy-Clerk Alyese Stidham, Deputy-Clerk Randi Wudi, </w:t>
      </w:r>
      <w:r>
        <w:rPr>
          <w:rFonts w:ascii="Georgia" w:hAnsi="Georgia" w:cs="Georgia"/>
        </w:rPr>
        <w:t>Fulton-County-Ohio-</w:t>
      </w:r>
      <w:r w:rsidRPr="00612190">
        <w:rPr>
          <w:rFonts w:ascii="Georgia" w:hAnsi="Georgia" w:cs="Georgia"/>
        </w:rPr>
        <w:t>Dog-Warden Brian Banister, Deputy-Dog-Warden Jon Rufenacht, Reminger Co. LPA, Attorney Michael P. Gilbride, Donna L. Keefe, Fishel Hass Kim Albrecht Downey LLP, Attorney Marc A. Fishel, Maumee-Valley-Planning-Organization, Dennis Miller, Director, Marsha Kolb, Matthew Davis, Wauseon</w:t>
      </w:r>
      <w:r>
        <w:rPr>
          <w:rFonts w:ascii="Georgia" w:hAnsi="Georgia" w:cs="Georgia"/>
        </w:rPr>
        <w:t>-Ohio</w:t>
      </w:r>
      <w:r w:rsidRPr="00612190">
        <w:rPr>
          <w:rFonts w:ascii="Georgia" w:hAnsi="Georgia" w:cs="Georgia"/>
        </w:rPr>
        <w:t>-City-Counsel, Jeff Stiriz (President), Shane Chamberlin, Scott Stiriz, Harold Stickley, Steve Schneider, Kathy Huner (Mayor), Archbold-</w:t>
      </w:r>
      <w:r>
        <w:rPr>
          <w:rFonts w:ascii="Georgia" w:hAnsi="Georgia" w:cs="Georgia"/>
        </w:rPr>
        <w:t>Ohio-</w:t>
      </w:r>
      <w:r w:rsidRPr="00612190">
        <w:rPr>
          <w:rFonts w:ascii="Georgia" w:hAnsi="Georgia" w:cs="Georgia"/>
        </w:rPr>
        <w:t>City-Counsel, Kevin L. Morton (President), Vaughn Bentz, Kenny Cowell, Kevin Eicher, Brian Huffman, Ed Leininger, Fulton-County-</w:t>
      </w:r>
      <w:r>
        <w:rPr>
          <w:rFonts w:ascii="Georgia" w:hAnsi="Georgia" w:cs="Georgia"/>
        </w:rPr>
        <w:t>Ohio-</w:t>
      </w:r>
      <w:r w:rsidRPr="00612190">
        <w:rPr>
          <w:rFonts w:ascii="Georgia" w:hAnsi="Georgia" w:cs="Georgia"/>
        </w:rPr>
        <w:t>Commissioners, Jon Rupp, Bill Rufenacht Jeff Rupp, Henry-County-</w:t>
      </w:r>
      <w:r>
        <w:rPr>
          <w:rFonts w:ascii="Georgia" w:hAnsi="Georgia" w:cs="Georgia"/>
        </w:rPr>
        <w:t>Ohio-</w:t>
      </w:r>
      <w:r w:rsidRPr="00612190">
        <w:rPr>
          <w:rFonts w:ascii="Georgia" w:hAnsi="Georgia" w:cs="Georgia"/>
        </w:rPr>
        <w:t>Commissioners, Thomas H. VonDeylen, Bob H</w:t>
      </w:r>
      <w:r>
        <w:rPr>
          <w:rFonts w:ascii="Georgia" w:hAnsi="Georgia" w:cs="Georgia"/>
        </w:rPr>
        <w:t>astedt, Glenn Miller, Defiance-</w:t>
      </w:r>
      <w:r w:rsidRPr="00612190">
        <w:rPr>
          <w:rFonts w:ascii="Georgia" w:hAnsi="Georgia" w:cs="Georgia"/>
        </w:rPr>
        <w:t>County-</w:t>
      </w:r>
      <w:r>
        <w:rPr>
          <w:rFonts w:ascii="Georgia" w:hAnsi="Georgia" w:cs="Georgia"/>
        </w:rPr>
        <w:t>Ohio-</w:t>
      </w:r>
      <w:r w:rsidRPr="00612190">
        <w:rPr>
          <w:rFonts w:ascii="Georgia" w:hAnsi="Georgia" w:cs="Georgia"/>
        </w:rPr>
        <w:t>Commissioners, Ryan Mack, Mick Pocratsky, Gary L. Plotts, Correction-Center-of-Northwest-Ohio or CCNO, Dennis Sullivan o</w:t>
      </w:r>
      <w:r>
        <w:rPr>
          <w:rFonts w:ascii="Georgia" w:hAnsi="Georgia" w:cs="Georgia"/>
        </w:rPr>
        <w:t>f CCNO, Michelle K. Schlade, (79</w:t>
      </w:r>
      <w:r w:rsidRPr="00612190">
        <w:rPr>
          <w:rFonts w:ascii="Georgia" w:hAnsi="Georgia" w:cs="Georgia"/>
        </w:rPr>
        <w:t xml:space="preserve"> defendants known at this time) live and work in Ohio and same as state or county judges, county prosecutors, city attorneys and other Ohio county and state employees or</w:t>
      </w:r>
      <w:r>
        <w:rPr>
          <w:rFonts w:ascii="Georgia" w:hAnsi="Georgia" w:cs="Georgia"/>
        </w:rPr>
        <w:t xml:space="preserve"> working with the sate entities or</w:t>
      </w:r>
      <w:r w:rsidRPr="00612190">
        <w:rPr>
          <w:rFonts w:ascii="Georgia" w:hAnsi="Georgia" w:cs="Georgia"/>
        </w:rPr>
        <w:t xml:space="preserve"> “et al”, which are state actors and acting at all times under color of state law, which have participated in the </w:t>
      </w:r>
      <w:r w:rsidRPr="00612190">
        <w:rPr>
          <w:rFonts w:ascii="Georgia" w:hAnsi="Georgia" w:cs="Georgia"/>
          <w:b/>
          <w:bCs/>
          <w:i/>
          <w:iCs/>
          <w:u w:val="single"/>
        </w:rPr>
        <w:t>denial</w:t>
      </w:r>
      <w:r w:rsidRPr="00612190">
        <w:rPr>
          <w:rFonts w:ascii="Georgia" w:hAnsi="Georgia" w:cs="Georgia"/>
        </w:rPr>
        <w:t xml:space="preserve"> of federally protected common law rights and the </w:t>
      </w:r>
      <w:r w:rsidRPr="00612190">
        <w:rPr>
          <w:rFonts w:ascii="Georgia" w:hAnsi="Georgia" w:cs="Georgia"/>
          <w:b/>
          <w:bCs/>
          <w:i/>
          <w:iCs/>
          <w:u w:val="single"/>
        </w:rPr>
        <w:t>denial</w:t>
      </w:r>
      <w:r w:rsidRPr="00612190">
        <w:rPr>
          <w:rFonts w:ascii="Georgia" w:hAnsi="Georgia" w:cs="Georgia"/>
        </w:rPr>
        <w:t xml:space="preserve"> unalienable United-States-Constitutional-Rights. </w:t>
      </w:r>
      <w:r w:rsidRPr="004C4AEB">
        <w:rPr>
          <w:rFonts w:ascii="Georgia" w:hAnsi="Georgia" w:cs="Georgia"/>
          <w:b/>
          <w:bCs/>
          <w:i/>
          <w:iCs/>
        </w:rPr>
        <w:t xml:space="preserve">This was not disputed </w:t>
      </w:r>
      <w:r>
        <w:rPr>
          <w:rFonts w:ascii="Georgia" w:hAnsi="Georgia" w:cs="Georgia"/>
          <w:b/>
          <w:bCs/>
          <w:i/>
          <w:iCs/>
        </w:rPr>
        <w:t>in U.S.-District-Court and stands by acquiescence..</w:t>
      </w:r>
    </w:p>
    <w:p w:rsidR="0075742A" w:rsidRPr="007C7172" w:rsidRDefault="0075742A" w:rsidP="007C7172">
      <w:pPr>
        <w:numPr>
          <w:ilvl w:val="0"/>
          <w:numId w:val="39"/>
        </w:numPr>
        <w:autoSpaceDE w:val="0"/>
        <w:autoSpaceDN w:val="0"/>
        <w:adjustRightInd w:val="0"/>
        <w:spacing w:line="360" w:lineRule="auto"/>
        <w:rPr>
          <w:rFonts w:ascii="Georgia" w:hAnsi="Georgia" w:cs="Georgia"/>
        </w:rPr>
      </w:pPr>
      <w:r w:rsidRPr="00612190">
        <w:t xml:space="preserve">Ex-Parte Young 209 US 123 (1908) “ The  Amendment provides no shield for a state official confronted by a claim that he had deprived another of a federal right under color of state law…when a state officer acts under a state law in a manner violative of the federal constitution. And he is, in that case, stripped of his official or representative character, and is subjected in his person to the consequences of his individual conduct. The state has no power to impart to him any immunity from responsibility to the supreme authority of the United States.” </w:t>
      </w:r>
      <w:r>
        <w:rPr>
          <w:rFonts w:ascii="Georgia" w:hAnsi="Georgia" w:cs="Georgia"/>
          <w:b/>
          <w:bCs/>
          <w:i/>
          <w:iCs/>
        </w:rPr>
        <w:t>This was not disputed</w:t>
      </w:r>
      <w:r w:rsidRPr="004C4AEB">
        <w:rPr>
          <w:rFonts w:ascii="Georgia" w:hAnsi="Georgia" w:cs="Georgia"/>
          <w:b/>
          <w:bCs/>
          <w:i/>
          <w:iCs/>
        </w:rPr>
        <w:t xml:space="preserve"> </w:t>
      </w:r>
      <w:r>
        <w:rPr>
          <w:rFonts w:ascii="Georgia" w:hAnsi="Georgia" w:cs="Georgia"/>
          <w:b/>
          <w:bCs/>
          <w:i/>
          <w:iCs/>
        </w:rPr>
        <w:t>in US-District-Court</w:t>
      </w:r>
      <w:bookmarkStart w:id="11" w:name="_Toc479138742"/>
      <w:r>
        <w:rPr>
          <w:rFonts w:ascii="Georgia" w:hAnsi="Georgia" w:cs="Georgia"/>
          <w:b/>
          <w:bCs/>
          <w:i/>
          <w:iCs/>
        </w:rPr>
        <w:t xml:space="preserve"> and stands by acquiescence.</w:t>
      </w:r>
    </w:p>
    <w:p w:rsidR="0075742A" w:rsidRDefault="0075742A" w:rsidP="009301C6">
      <w:pPr>
        <w:pStyle w:val="Heading1"/>
      </w:pPr>
    </w:p>
    <w:p w:rsidR="0075742A" w:rsidRPr="00612190" w:rsidRDefault="0075742A" w:rsidP="009301C6">
      <w:pPr>
        <w:pStyle w:val="Heading1"/>
      </w:pPr>
      <w:r w:rsidRPr="00612190">
        <w:t>STATEMENT-OF-ISSUES</w:t>
      </w:r>
      <w:bookmarkEnd w:id="11"/>
    </w:p>
    <w:p w:rsidR="0075742A" w:rsidRPr="00612190" w:rsidRDefault="0075742A" w:rsidP="00B61869">
      <w:pPr>
        <w:rPr>
          <w:rFonts w:ascii="Georgia" w:hAnsi="Georgia" w:cs="Georgia"/>
        </w:rPr>
      </w:pPr>
    </w:p>
    <w:p w:rsidR="0075742A" w:rsidRDefault="0075742A" w:rsidP="00082E58">
      <w:pPr>
        <w:spacing w:line="360" w:lineRule="auto"/>
        <w:rPr>
          <w:rFonts w:ascii="Georgia" w:hAnsi="Georgia" w:cs="Georgia"/>
        </w:rPr>
      </w:pPr>
      <w:r w:rsidRPr="00612190">
        <w:rPr>
          <w:rFonts w:ascii="Georgia" w:hAnsi="Georgia" w:cs="Georgia"/>
        </w:rPr>
        <w:t>The civil rights lawsuit is a federal court case 3:18cv1</w:t>
      </w:r>
      <w:r>
        <w:rPr>
          <w:rFonts w:ascii="Georgia" w:hAnsi="Georgia" w:cs="Georgia"/>
        </w:rPr>
        <w:t xml:space="preserve">480 by </w:t>
      </w:r>
      <w:r>
        <w:rPr>
          <w:rFonts w:ascii="Georgia" w:hAnsi="Georgia" w:cs="Georgia"/>
          <w:u w:val="single"/>
        </w:rPr>
        <w:t xml:space="preserve">the </w:t>
      </w:r>
      <w:r w:rsidRPr="0097026A">
        <w:rPr>
          <w:rFonts w:ascii="Georgia" w:hAnsi="Georgia" w:cs="Georgia"/>
          <w:u w:val="single"/>
        </w:rPr>
        <w:t>United-States-District-Court-For-The-Northern-District-Of-Ohio</w:t>
      </w:r>
      <w:r w:rsidRPr="00612190">
        <w:rPr>
          <w:rFonts w:ascii="Georgia" w:hAnsi="Georgia" w:cs="Georgia"/>
        </w:rPr>
        <w:t xml:space="preserve"> </w:t>
      </w:r>
      <w:r w:rsidRPr="00264ABA">
        <w:rPr>
          <w:rFonts w:ascii="Georgia" w:hAnsi="Georgia" w:cs="Georgia"/>
          <w:b/>
          <w:bCs/>
          <w:u w:val="single"/>
        </w:rPr>
        <w:t>denied due process and equal protection</w:t>
      </w:r>
      <w:r w:rsidRPr="00612190">
        <w:rPr>
          <w:rFonts w:ascii="Georgia" w:hAnsi="Georgia" w:cs="Georgia"/>
        </w:rPr>
        <w:t xml:space="preserve"> by denying all motions, by </w:t>
      </w:r>
      <w:r w:rsidRPr="00264ABA">
        <w:rPr>
          <w:rFonts w:ascii="Georgia" w:hAnsi="Georgia" w:cs="Georgia"/>
          <w:u w:val="single"/>
        </w:rPr>
        <w:t>denying a hearing is to deny access to the court</w:t>
      </w:r>
      <w:r>
        <w:rPr>
          <w:rFonts w:ascii="Georgia" w:hAnsi="Georgia" w:cs="Georgia"/>
        </w:rPr>
        <w:t xml:space="preserve"> of the appellant(s)/plaintiff(s)</w:t>
      </w:r>
      <w:r w:rsidRPr="00612190">
        <w:rPr>
          <w:rFonts w:ascii="Georgia" w:hAnsi="Georgia" w:cs="Georgia"/>
        </w:rPr>
        <w:t xml:space="preserve">, Douglas-Alan: Pelmear and Noah-Wade: Pelmear: </w:t>
      </w:r>
    </w:p>
    <w:p w:rsidR="0075742A" w:rsidRPr="00612190" w:rsidRDefault="0075742A" w:rsidP="00082E58">
      <w:pPr>
        <w:spacing w:line="360" w:lineRule="auto"/>
        <w:rPr>
          <w:rFonts w:ascii="Georgia" w:hAnsi="Georgia" w:cs="Georgia"/>
        </w:rPr>
      </w:pPr>
    </w:p>
    <w:p w:rsidR="0075742A" w:rsidRDefault="0075742A" w:rsidP="00082E58">
      <w:pPr>
        <w:numPr>
          <w:ilvl w:val="1"/>
          <w:numId w:val="31"/>
        </w:numPr>
        <w:spacing w:line="360" w:lineRule="auto"/>
        <w:rPr>
          <w:rFonts w:ascii="Georgia" w:hAnsi="Georgia" w:cs="Georgia"/>
          <w:u w:val="single"/>
        </w:rPr>
      </w:pPr>
      <w:r w:rsidRPr="0097026A">
        <w:rPr>
          <w:rFonts w:ascii="Georgia" w:hAnsi="Georgia" w:cs="Georgia"/>
          <w:u w:val="single"/>
        </w:rPr>
        <w:t>The United-States-District-Court-For-The-Northern-District-Of-Ohio</w:t>
      </w:r>
      <w:r>
        <w:rPr>
          <w:rFonts w:ascii="Georgia" w:hAnsi="Georgia" w:cs="Georgia"/>
          <w:u w:val="single"/>
        </w:rPr>
        <w:t xml:space="preserve"> arbitrarily and capriciously without foundation</w:t>
      </w:r>
      <w:r w:rsidRPr="0097026A">
        <w:rPr>
          <w:rFonts w:ascii="Georgia" w:hAnsi="Georgia" w:cs="Georgia"/>
          <w:u w:val="single"/>
        </w:rPr>
        <w:t xml:space="preserve"> </w:t>
      </w:r>
      <w:r w:rsidRPr="0097026A">
        <w:rPr>
          <w:rFonts w:ascii="Georgia" w:hAnsi="Georgia" w:cs="Georgia"/>
          <w:b/>
          <w:bCs/>
          <w:u w:val="single"/>
        </w:rPr>
        <w:t>denied the right to rebut</w:t>
      </w:r>
      <w:r w:rsidRPr="0097026A">
        <w:rPr>
          <w:rFonts w:ascii="Georgia" w:hAnsi="Georgia" w:cs="Georgia"/>
          <w:u w:val="single"/>
        </w:rPr>
        <w:t xml:space="preserve"> </w:t>
      </w:r>
      <w:r w:rsidRPr="0097026A">
        <w:rPr>
          <w:rFonts w:ascii="Georgia" w:hAnsi="Georgia" w:cs="Georgia"/>
        </w:rPr>
        <w:t>the</w:t>
      </w:r>
      <w:r w:rsidRPr="004E091A">
        <w:rPr>
          <w:rFonts w:ascii="Georgia" w:hAnsi="Georgia" w:cs="Georgia"/>
          <w:u w:val="single"/>
        </w:rPr>
        <w:t xml:space="preserve"> </w:t>
      </w:r>
      <w:r>
        <w:rPr>
          <w:rFonts w:ascii="Georgia" w:hAnsi="Georgia" w:cs="Georgia"/>
          <w:u w:val="single"/>
        </w:rPr>
        <w:t>Motion-To-Dismiss-Of-Judges-Of-The- Sixth-District-Court-Of-Appeals</w:t>
      </w:r>
      <w:r w:rsidRPr="0097026A">
        <w:rPr>
          <w:rFonts w:ascii="Georgia" w:hAnsi="Georgia" w:cs="Georgia"/>
        </w:rPr>
        <w:t xml:space="preserve"> </w:t>
      </w:r>
      <w:r>
        <w:rPr>
          <w:rFonts w:ascii="Georgia" w:hAnsi="Georgia" w:cs="Georgia"/>
        </w:rPr>
        <w:t>which is a</w:t>
      </w:r>
      <w:r w:rsidRPr="0097026A">
        <w:rPr>
          <w:rFonts w:ascii="Georgia" w:hAnsi="Georgia" w:cs="Georgia"/>
        </w:rPr>
        <w:t xml:space="preserve"> </w:t>
      </w:r>
      <w:r w:rsidRPr="0097026A">
        <w:rPr>
          <w:rFonts w:ascii="Georgia" w:hAnsi="Georgia" w:cs="Georgia"/>
          <w:b/>
          <w:bCs/>
          <w:u w:val="single"/>
        </w:rPr>
        <w:t>violation of due process and equal protection</w:t>
      </w:r>
      <w:r w:rsidRPr="0097026A">
        <w:rPr>
          <w:rFonts w:ascii="Georgia" w:hAnsi="Georgia" w:cs="Georgia"/>
          <w:u w:val="single"/>
        </w:rPr>
        <w:t>.</w:t>
      </w:r>
    </w:p>
    <w:p w:rsidR="0075742A" w:rsidRDefault="0075742A" w:rsidP="00082E58">
      <w:pPr>
        <w:numPr>
          <w:ilvl w:val="1"/>
          <w:numId w:val="31"/>
        </w:numPr>
        <w:spacing w:line="360" w:lineRule="auto"/>
        <w:rPr>
          <w:rFonts w:ascii="Georgia" w:hAnsi="Georgia" w:cs="Georgia"/>
          <w:u w:val="single"/>
        </w:rPr>
      </w:pPr>
      <w:r w:rsidRPr="00264ABA">
        <w:rPr>
          <w:rFonts w:ascii="Georgia" w:hAnsi="Georgia" w:cs="Georgia"/>
        </w:rPr>
        <w:t>In the United-States-District-Court-For-The-Northern-District-Of-Ohio</w:t>
      </w:r>
      <w:r>
        <w:rPr>
          <w:rFonts w:ascii="Georgia" w:hAnsi="Georgia" w:cs="Georgia"/>
        </w:rPr>
        <w:t xml:space="preserve"> </w:t>
      </w:r>
      <w:r w:rsidRPr="00264ABA">
        <w:rPr>
          <w:rFonts w:ascii="Georgia" w:hAnsi="Georgia" w:cs="Georgia"/>
          <w:b/>
          <w:bCs/>
        </w:rPr>
        <w:t xml:space="preserve">none of the defendants answered or denied the </w:t>
      </w:r>
      <w:r>
        <w:rPr>
          <w:rFonts w:ascii="Georgia" w:hAnsi="Georgia" w:cs="Georgia"/>
          <w:b/>
          <w:bCs/>
        </w:rPr>
        <w:t xml:space="preserve">plaintiffs’ </w:t>
      </w:r>
      <w:r w:rsidRPr="00264ABA">
        <w:rPr>
          <w:rFonts w:ascii="Georgia" w:hAnsi="Georgia" w:cs="Georgia"/>
          <w:b/>
          <w:bCs/>
        </w:rPr>
        <w:t>complaint</w:t>
      </w:r>
      <w:r>
        <w:rPr>
          <w:rFonts w:ascii="Georgia" w:hAnsi="Georgia" w:cs="Georgia"/>
        </w:rPr>
        <w:t xml:space="preserve">. </w:t>
      </w:r>
      <w:r>
        <w:rPr>
          <w:rFonts w:ascii="Georgia" w:hAnsi="Georgia" w:cs="Georgia"/>
          <w:u w:val="single"/>
        </w:rPr>
        <w:t xml:space="preserve">Only </w:t>
      </w:r>
      <w:r w:rsidRPr="005E2DD0">
        <w:rPr>
          <w:rFonts w:ascii="Georgia" w:hAnsi="Georgia" w:cs="Georgia"/>
          <w:u w:val="single"/>
        </w:rPr>
        <w:t>Judge Arlene Singer, Judge James D. Jenson, Judge Christine E. Mayle</w:t>
      </w:r>
      <w:r w:rsidRPr="004F3812">
        <w:rPr>
          <w:rFonts w:ascii="Georgia" w:hAnsi="Georgia" w:cs="Georgia"/>
          <w:u w:val="single"/>
        </w:rPr>
        <w:t xml:space="preserve"> </w:t>
      </w:r>
      <w:r>
        <w:rPr>
          <w:rFonts w:ascii="Georgia" w:hAnsi="Georgia" w:cs="Georgia"/>
          <w:u w:val="single"/>
        </w:rPr>
        <w:t>submitted a Motion-To-Dismiss-Of-Judges-Of-The- Sixth-District-Court-Of-Appeals</w:t>
      </w:r>
      <w:r w:rsidRPr="004F3812">
        <w:rPr>
          <w:rFonts w:ascii="Georgia" w:hAnsi="Georgia" w:cs="Georgia"/>
          <w:u w:val="single"/>
        </w:rPr>
        <w:t>.</w:t>
      </w:r>
      <w:r>
        <w:rPr>
          <w:rFonts w:ascii="Georgia" w:hAnsi="Georgia" w:cs="Georgia"/>
          <w:u w:val="single"/>
        </w:rPr>
        <w:t xml:space="preserve"> </w:t>
      </w:r>
    </w:p>
    <w:p w:rsidR="0075742A" w:rsidRPr="004F3812" w:rsidRDefault="0075742A" w:rsidP="004F3812">
      <w:pPr>
        <w:numPr>
          <w:ilvl w:val="1"/>
          <w:numId w:val="31"/>
        </w:numPr>
        <w:spacing w:line="360" w:lineRule="auto"/>
        <w:rPr>
          <w:rFonts w:ascii="Georgia" w:hAnsi="Georgia" w:cs="Georgia"/>
        </w:rPr>
      </w:pPr>
      <w:r>
        <w:rPr>
          <w:rFonts w:ascii="Georgia" w:hAnsi="Georgia" w:cs="Georgia"/>
        </w:rPr>
        <w:t>The OHIO-Supreme-</w:t>
      </w:r>
      <w:r w:rsidRPr="00612190">
        <w:rPr>
          <w:rFonts w:ascii="Georgia" w:hAnsi="Georgia" w:cs="Georgia"/>
        </w:rPr>
        <w:t>Co</w:t>
      </w:r>
      <w:r>
        <w:rPr>
          <w:rFonts w:ascii="Georgia" w:hAnsi="Georgia" w:cs="Georgia"/>
        </w:rPr>
        <w:t xml:space="preserve">urt </w:t>
      </w:r>
      <w:r w:rsidRPr="00612190">
        <w:rPr>
          <w:rFonts w:ascii="Georgia" w:hAnsi="Georgia" w:cs="Georgia"/>
        </w:rPr>
        <w:t>Chief-Justice Maureen O'Connor, Justice Terrence O'Donnell, Justice Sharon L. Kennedy, Justice</w:t>
      </w:r>
      <w:r w:rsidRPr="00612190">
        <w:rPr>
          <w:rStyle w:val="Heading1Char"/>
          <w:rFonts w:ascii="Georgia" w:hAnsi="Georgia" w:cs="Georgia"/>
          <w:sz w:val="24"/>
          <w:szCs w:val="24"/>
        </w:rPr>
        <w:t xml:space="preserve"> </w:t>
      </w:r>
      <w:r w:rsidRPr="00612190">
        <w:rPr>
          <w:rStyle w:val="Strong"/>
          <w:rFonts w:ascii="Georgia" w:hAnsi="Georgia" w:cs="Georgia"/>
          <w:b w:val="0"/>
          <w:bCs w:val="0"/>
        </w:rPr>
        <w:t>Judi L. French,</w:t>
      </w:r>
      <w:r w:rsidRPr="00612190">
        <w:rPr>
          <w:rStyle w:val="Strong"/>
          <w:rFonts w:ascii="Georgia" w:hAnsi="Georgia" w:cs="Georgia"/>
        </w:rPr>
        <w:t xml:space="preserve"> </w:t>
      </w:r>
      <w:r w:rsidRPr="00612190">
        <w:rPr>
          <w:rFonts w:ascii="Georgia" w:hAnsi="Georgia" w:cs="Georgia"/>
        </w:rPr>
        <w:t>Justice Patrick F. Fischer, Justice R. Patrick DeWine, Justice Mary DeGenaro</w:t>
      </w:r>
      <w:r>
        <w:rPr>
          <w:rFonts w:ascii="Georgia" w:hAnsi="Georgia" w:cs="Georgia"/>
        </w:rPr>
        <w:t xml:space="preserve"> and the Ohio-Sixth-District-Court-Of-Appeals </w:t>
      </w:r>
      <w:r w:rsidRPr="00612190">
        <w:rPr>
          <w:rFonts w:ascii="Georgia" w:hAnsi="Georgia" w:cs="Georgia"/>
        </w:rPr>
        <w:t>Judge Arlene Singer, Judge James D. Jenson, Judge Christine E. Mayle</w:t>
      </w:r>
      <w:r>
        <w:rPr>
          <w:rFonts w:ascii="Georgia" w:hAnsi="Georgia" w:cs="Georgia"/>
        </w:rPr>
        <w:t xml:space="preserve"> denied</w:t>
      </w:r>
      <w:r w:rsidRPr="00612190">
        <w:rPr>
          <w:rFonts w:ascii="Georgia" w:hAnsi="Georgia" w:cs="Georgia"/>
        </w:rPr>
        <w:t xml:space="preserve"> due process and equal protection </w:t>
      </w:r>
      <w:r>
        <w:rPr>
          <w:rFonts w:ascii="Georgia" w:hAnsi="Georgia" w:cs="Georgia"/>
        </w:rPr>
        <w:t>allowing</w:t>
      </w:r>
      <w:r w:rsidRPr="00612190">
        <w:rPr>
          <w:rFonts w:ascii="Georgia" w:hAnsi="Georgia" w:cs="Georgia"/>
        </w:rPr>
        <w:t xml:space="preserve"> the</w:t>
      </w:r>
      <w:r>
        <w:rPr>
          <w:rFonts w:ascii="Georgia" w:hAnsi="Georgia" w:cs="Georgia"/>
        </w:rPr>
        <w:t xml:space="preserve"> trial court’s decision to stand </w:t>
      </w:r>
      <w:r w:rsidRPr="00840CF5">
        <w:rPr>
          <w:rFonts w:ascii="Georgia" w:hAnsi="Georgia" w:cs="Georgia"/>
          <w:b/>
          <w:bCs/>
          <w:u w:val="single"/>
        </w:rPr>
        <w:t xml:space="preserve">completely </w:t>
      </w:r>
      <w:r w:rsidRPr="004F3812">
        <w:rPr>
          <w:rFonts w:ascii="Georgia" w:hAnsi="Georgia" w:cs="Georgia"/>
          <w:b/>
          <w:bCs/>
          <w:u w:val="single"/>
        </w:rPr>
        <w:t>absent of jurisdiction</w:t>
      </w:r>
      <w:r w:rsidRPr="005136E9">
        <w:rPr>
          <w:rFonts w:ascii="Georgia" w:hAnsi="Georgia" w:cs="Georgia"/>
        </w:rPr>
        <w:t xml:space="preserve"> of Fulton-County-Court </w:t>
      </w:r>
      <w:r w:rsidRPr="001A3A6E">
        <w:rPr>
          <w:rFonts w:ascii="Georgia" w:hAnsi="Georgia" w:cs="Georgia"/>
        </w:rPr>
        <w:t>case#</w:t>
      </w:r>
      <w:r w:rsidRPr="004F3812">
        <w:rPr>
          <w:rFonts w:ascii="Georgia" w:hAnsi="Georgia" w:cs="Georgia"/>
        </w:rPr>
        <w:t xml:space="preserve"> </w:t>
      </w:r>
      <w:r>
        <w:rPr>
          <w:rFonts w:ascii="Georgia" w:hAnsi="Georgia" w:cs="Georgia"/>
        </w:rPr>
        <w:t>TRD 1601588 and TRD 1602132</w:t>
      </w:r>
      <w:r w:rsidRPr="00612190">
        <w:rPr>
          <w:rFonts w:ascii="Georgia" w:hAnsi="Georgia" w:cs="Georgia"/>
        </w:rPr>
        <w:t>.</w:t>
      </w:r>
      <w:r>
        <w:rPr>
          <w:rFonts w:ascii="Georgia" w:hAnsi="Georgia" w:cs="Georgia"/>
        </w:rPr>
        <w:t xml:space="preserve"> “Absolute judicial immunity does not extend to judges who act (1) in a non-judicial capacity; or (2) in the complete absence of all jurisdictions. Barne v. Winchell, 105 F.3d 111, 1115-16 (6</w:t>
      </w:r>
      <w:r w:rsidRPr="001A3A6E">
        <w:rPr>
          <w:rFonts w:ascii="Georgia" w:hAnsi="Georgia" w:cs="Georgia"/>
          <w:vertAlign w:val="superscript"/>
        </w:rPr>
        <w:t>th</w:t>
      </w:r>
      <w:r>
        <w:rPr>
          <w:rFonts w:ascii="Georgia" w:hAnsi="Georgia" w:cs="Georgia"/>
        </w:rPr>
        <w:t xml:space="preserve"> Cir. 1997)”. </w:t>
      </w:r>
      <w:r w:rsidRPr="004E091A">
        <w:rPr>
          <w:rFonts w:ascii="Georgia" w:hAnsi="Georgia" w:cs="Georgia"/>
        </w:rPr>
        <w:t>As found in Motion-To-Dismiss-Of-Judges-Of-The- Sixth-District-Court-Of-Appeals</w:t>
      </w:r>
      <w:r>
        <w:rPr>
          <w:rFonts w:ascii="Georgia" w:hAnsi="Georgia" w:cs="Georgia"/>
        </w:rPr>
        <w:t xml:space="preserve">, page 5, </w:t>
      </w:r>
      <w:r w:rsidRPr="004E091A">
        <w:rPr>
          <w:rFonts w:ascii="Georgia" w:hAnsi="Georgia" w:cs="Georgia"/>
        </w:rPr>
        <w:t xml:space="preserve">last </w:t>
      </w:r>
      <w:r>
        <w:rPr>
          <w:rFonts w:ascii="Georgia" w:hAnsi="Georgia" w:cs="Georgia"/>
        </w:rPr>
        <w:t>paragraph</w:t>
      </w:r>
      <w:r w:rsidRPr="004E091A">
        <w:rPr>
          <w:rFonts w:ascii="Georgia" w:hAnsi="Georgia" w:cs="Georgia"/>
        </w:rPr>
        <w:t>.</w:t>
      </w:r>
      <w:r>
        <w:rPr>
          <w:rFonts w:ascii="Georgia" w:hAnsi="Georgia" w:cs="Georgia"/>
        </w:rPr>
        <w:t xml:space="preserve"> </w:t>
      </w:r>
      <w:r w:rsidRPr="000D6F16">
        <w:rPr>
          <w:rFonts w:ascii="Georgia" w:hAnsi="Georgia" w:cs="Georgia"/>
          <w:u w:val="single"/>
        </w:rPr>
        <w:t xml:space="preserve">Admission and confession </w:t>
      </w:r>
      <w:r>
        <w:rPr>
          <w:rFonts w:ascii="Georgia" w:hAnsi="Georgia" w:cs="Georgia"/>
          <w:u w:val="single"/>
        </w:rPr>
        <w:t xml:space="preserve">on the public record </w:t>
      </w:r>
      <w:r w:rsidRPr="000D6F16">
        <w:rPr>
          <w:rFonts w:ascii="Georgia" w:hAnsi="Georgia" w:cs="Georgia"/>
          <w:u w:val="single"/>
        </w:rPr>
        <w:t xml:space="preserve">of </w:t>
      </w:r>
      <w:r w:rsidRPr="005E37DF">
        <w:rPr>
          <w:rFonts w:ascii="Georgia" w:hAnsi="Georgia" w:cs="Georgia"/>
          <w:b/>
          <w:bCs/>
          <w:u w:val="single"/>
        </w:rPr>
        <w:t>no jurisdiction</w:t>
      </w:r>
      <w:r w:rsidRPr="000D6F16">
        <w:rPr>
          <w:rFonts w:ascii="Georgia" w:hAnsi="Georgia" w:cs="Georgia"/>
          <w:u w:val="single"/>
        </w:rPr>
        <w:t xml:space="preserve"> are in the court transcripts</w:t>
      </w:r>
      <w:r w:rsidRPr="00F523F2">
        <w:rPr>
          <w:rFonts w:ascii="Georgia" w:hAnsi="Georgia" w:cs="Georgia"/>
        </w:rPr>
        <w:t xml:space="preserve">. </w:t>
      </w:r>
      <w:r>
        <w:rPr>
          <w:rFonts w:ascii="Georgia" w:hAnsi="Georgia" w:cs="Georgia"/>
        </w:rPr>
        <w:t xml:space="preserve">See </w:t>
      </w:r>
      <w:r w:rsidRPr="004E091A">
        <w:rPr>
          <w:rFonts w:ascii="Georgia" w:hAnsi="Georgia" w:cs="Georgia"/>
          <w:i/>
          <w:iCs/>
        </w:rPr>
        <w:t>Exhibit attached</w:t>
      </w:r>
      <w:r w:rsidRPr="004E091A">
        <w:rPr>
          <w:rFonts w:ascii="Georgia" w:hAnsi="Georgia" w:cs="Georgia"/>
          <w:i/>
          <w:iCs/>
          <w:u w:val="single"/>
        </w:rPr>
        <w:t xml:space="preserve"> </w:t>
      </w:r>
      <w:r w:rsidRPr="004E091A">
        <w:rPr>
          <w:rFonts w:ascii="Georgia" w:hAnsi="Georgia" w:cs="Georgia"/>
          <w:i/>
          <w:iCs/>
        </w:rPr>
        <w:t xml:space="preserve">Motion-To-Dismiss-Of-Judges-Of-The- Sixth-District-Court-Of-Appeals and exhibit 30 and 31 </w:t>
      </w:r>
      <w:r>
        <w:rPr>
          <w:rFonts w:ascii="Georgia" w:hAnsi="Georgia" w:cs="Georgia"/>
          <w:i/>
          <w:iCs/>
        </w:rPr>
        <w:t xml:space="preserve">Fulton-County-Court transcripts from </w:t>
      </w:r>
      <w:r w:rsidRPr="004E091A">
        <w:rPr>
          <w:rFonts w:ascii="Georgia" w:hAnsi="Georgia" w:cs="Georgia"/>
          <w:i/>
          <w:iCs/>
        </w:rPr>
        <w:t>the plaintiffs’</w:t>
      </w:r>
      <w:r>
        <w:rPr>
          <w:rFonts w:ascii="Georgia" w:hAnsi="Georgia" w:cs="Georgia"/>
          <w:i/>
          <w:iCs/>
        </w:rPr>
        <w:t xml:space="preserve"> complaint</w:t>
      </w:r>
      <w:r w:rsidRPr="004E091A">
        <w:rPr>
          <w:rFonts w:ascii="Georgia" w:hAnsi="Georgia" w:cs="Georgia"/>
          <w:i/>
          <w:iCs/>
        </w:rPr>
        <w:t xml:space="preserve"> case# 3:18-CV-1480 </w:t>
      </w:r>
      <w:r>
        <w:rPr>
          <w:rFonts w:ascii="Georgia" w:hAnsi="Georgia" w:cs="Georgia"/>
          <w:i/>
          <w:iCs/>
        </w:rPr>
        <w:t xml:space="preserve">also </w:t>
      </w:r>
      <w:r w:rsidRPr="004E091A">
        <w:rPr>
          <w:rFonts w:ascii="Georgia" w:hAnsi="Georgia" w:cs="Georgia"/>
          <w:i/>
          <w:iCs/>
        </w:rPr>
        <w:t>attached</w:t>
      </w:r>
      <w:r>
        <w:rPr>
          <w:rFonts w:ascii="Georgia" w:hAnsi="Georgia" w:cs="Georgia"/>
        </w:rPr>
        <w:t>.</w:t>
      </w:r>
      <w:r w:rsidRPr="004E091A">
        <w:rPr>
          <w:rFonts w:ascii="Georgia" w:hAnsi="Georgia" w:cs="Georgia"/>
        </w:rPr>
        <w:t xml:space="preserve"> </w:t>
      </w:r>
    </w:p>
    <w:p w:rsidR="0075742A" w:rsidRPr="00612190" w:rsidRDefault="0075742A" w:rsidP="00082E58">
      <w:pPr>
        <w:numPr>
          <w:ilvl w:val="1"/>
          <w:numId w:val="31"/>
        </w:numPr>
        <w:spacing w:line="360" w:lineRule="auto"/>
        <w:rPr>
          <w:rFonts w:ascii="Georgia" w:hAnsi="Georgia" w:cs="Georgia"/>
        </w:rPr>
      </w:pPr>
      <w:r>
        <w:rPr>
          <w:rFonts w:ascii="Georgia" w:hAnsi="Georgia" w:cs="Georgia"/>
        </w:rPr>
        <w:t xml:space="preserve"> </w:t>
      </w:r>
      <w:r w:rsidRPr="005D5E03">
        <w:rPr>
          <w:rFonts w:ascii="Georgia" w:hAnsi="Georgia" w:cs="Georgia"/>
          <w:b/>
          <w:bCs/>
        </w:rPr>
        <w:t>Judge-</w:t>
      </w:r>
      <w:r>
        <w:rPr>
          <w:rFonts w:ascii="Georgia" w:hAnsi="Georgia" w:cs="Georgia"/>
          <w:b/>
          <w:bCs/>
        </w:rPr>
        <w:t>Jeffery-James-</w:t>
      </w:r>
      <w:r w:rsidRPr="005D5E03">
        <w:rPr>
          <w:rFonts w:ascii="Georgia" w:hAnsi="Georgia" w:cs="Georgia"/>
          <w:b/>
          <w:bCs/>
        </w:rPr>
        <w:t>Helmick practiced law from the bench</w:t>
      </w:r>
      <w:r>
        <w:rPr>
          <w:rFonts w:ascii="Georgia" w:hAnsi="Georgia" w:cs="Georgia"/>
        </w:rPr>
        <w:t xml:space="preserve"> when he introduced </w:t>
      </w:r>
      <w:r w:rsidRPr="00612190">
        <w:rPr>
          <w:rFonts w:ascii="Georgia" w:hAnsi="Georgia" w:cs="Georgia"/>
        </w:rPr>
        <w:t>evidence into the case</w:t>
      </w:r>
      <w:r>
        <w:rPr>
          <w:rFonts w:ascii="Georgia" w:hAnsi="Georgia" w:cs="Georgia"/>
        </w:rPr>
        <w:t xml:space="preserve"> which has</w:t>
      </w:r>
      <w:r w:rsidRPr="00612190">
        <w:rPr>
          <w:rFonts w:ascii="Georgia" w:hAnsi="Georgia" w:cs="Georgia"/>
        </w:rPr>
        <w:t xml:space="preserve"> fraudulent documents from the defenda</w:t>
      </w:r>
      <w:r>
        <w:rPr>
          <w:rFonts w:ascii="Georgia" w:hAnsi="Georgia" w:cs="Georgia"/>
        </w:rPr>
        <w:t xml:space="preserve">nts, a fraud perpetrated by </w:t>
      </w:r>
      <w:r w:rsidRPr="00612190">
        <w:rPr>
          <w:rFonts w:ascii="Georgia" w:hAnsi="Georgia" w:cs="Georgia"/>
        </w:rPr>
        <w:t>defendants</w:t>
      </w:r>
      <w:r>
        <w:rPr>
          <w:rFonts w:ascii="Georgia" w:hAnsi="Georgia" w:cs="Georgia"/>
        </w:rPr>
        <w:t xml:space="preserve"> in this case.</w:t>
      </w:r>
      <w:r w:rsidRPr="00612190">
        <w:rPr>
          <w:rFonts w:ascii="Georgia" w:hAnsi="Georgia" w:cs="Georgia"/>
        </w:rPr>
        <w:t xml:space="preserve"> </w:t>
      </w:r>
    </w:p>
    <w:p w:rsidR="0075742A" w:rsidRDefault="0075742A" w:rsidP="002B0530">
      <w:pPr>
        <w:numPr>
          <w:ilvl w:val="1"/>
          <w:numId w:val="31"/>
        </w:numPr>
        <w:spacing w:line="360" w:lineRule="auto"/>
        <w:rPr>
          <w:rFonts w:ascii="Georgia" w:hAnsi="Georgia" w:cs="Georgia"/>
        </w:rPr>
      </w:pPr>
      <w:r w:rsidRPr="00612190">
        <w:rPr>
          <w:rFonts w:ascii="Georgia" w:hAnsi="Georgia" w:cs="Georgia"/>
          <w:b/>
          <w:bCs/>
          <w:i/>
          <w:iCs/>
        </w:rPr>
        <w:t>Judge-</w:t>
      </w:r>
      <w:r>
        <w:rPr>
          <w:rFonts w:ascii="Georgia" w:hAnsi="Georgia" w:cs="Georgia"/>
          <w:b/>
          <w:bCs/>
          <w:i/>
          <w:iCs/>
        </w:rPr>
        <w:t>Jeffery-James-</w:t>
      </w:r>
      <w:r w:rsidRPr="00612190">
        <w:rPr>
          <w:rFonts w:ascii="Georgia" w:hAnsi="Georgia" w:cs="Georgia"/>
          <w:b/>
          <w:bCs/>
          <w:i/>
          <w:iCs/>
        </w:rPr>
        <w:t xml:space="preserve">Helmick </w:t>
      </w:r>
      <w:r w:rsidRPr="00417D35">
        <w:rPr>
          <w:rFonts w:ascii="Georgia" w:hAnsi="Georgia" w:cs="Georgia"/>
          <w:u w:val="single"/>
        </w:rPr>
        <w:t>denied discovery</w:t>
      </w:r>
      <w:r>
        <w:rPr>
          <w:rFonts w:ascii="Georgia" w:hAnsi="Georgia" w:cs="Georgia"/>
        </w:rPr>
        <w:t xml:space="preserve"> but </w:t>
      </w:r>
      <w:r w:rsidRPr="00612190">
        <w:rPr>
          <w:rFonts w:ascii="Georgia" w:hAnsi="Georgia" w:cs="Georgia"/>
          <w:b/>
          <w:bCs/>
          <w:i/>
          <w:iCs/>
        </w:rPr>
        <w:t>introduced evidence into the court</w:t>
      </w:r>
      <w:r w:rsidRPr="00612190">
        <w:rPr>
          <w:rFonts w:ascii="Georgia" w:hAnsi="Georgia" w:cs="Georgia"/>
        </w:rPr>
        <w:t xml:space="preserve"> in the Memorandum-Opinion-And-Order which was not known or </w:t>
      </w:r>
      <w:r>
        <w:rPr>
          <w:rFonts w:ascii="Georgia" w:hAnsi="Georgia" w:cs="Georgia"/>
        </w:rPr>
        <w:t>was not in testimony, found on page 7 no. 10, paragraph b. “</w:t>
      </w:r>
      <w:r w:rsidRPr="006D28B1">
        <w:rPr>
          <w:rFonts w:ascii="Georgia" w:hAnsi="Georgia" w:cs="Georgia"/>
          <w:b/>
          <w:bCs/>
          <w:i/>
          <w:iCs/>
          <w:u w:val="single"/>
        </w:rPr>
        <w:t xml:space="preserve">Three unnamed Archbold police officers </w:t>
      </w:r>
      <w:r>
        <w:rPr>
          <w:rFonts w:ascii="Georgia" w:hAnsi="Georgia" w:cs="Georgia"/>
        </w:rPr>
        <w:t>used intimidation and threats of force in violation of equal protection” The information of “</w:t>
      </w:r>
      <w:r w:rsidRPr="006D28B1">
        <w:rPr>
          <w:rFonts w:ascii="Georgia" w:hAnsi="Georgia" w:cs="Georgia"/>
          <w:b/>
          <w:bCs/>
          <w:i/>
          <w:iCs/>
          <w:u w:val="single"/>
        </w:rPr>
        <w:t>Three unnamed Archbold police officers</w:t>
      </w:r>
      <w:r w:rsidRPr="006D28B1">
        <w:rPr>
          <w:rFonts w:ascii="Georgia" w:hAnsi="Georgia" w:cs="Georgia"/>
        </w:rPr>
        <w:t>”</w:t>
      </w:r>
      <w:r>
        <w:rPr>
          <w:rFonts w:ascii="Georgia" w:hAnsi="Georgia" w:cs="Georgia"/>
        </w:rPr>
        <w:t xml:space="preserve"> was not known and wasn’t found in any discovery in this case. </w:t>
      </w:r>
    </w:p>
    <w:p w:rsidR="0075742A" w:rsidRPr="00824A40" w:rsidRDefault="0075742A" w:rsidP="002B0530">
      <w:pPr>
        <w:numPr>
          <w:ilvl w:val="1"/>
          <w:numId w:val="31"/>
        </w:numPr>
        <w:spacing w:line="360" w:lineRule="auto"/>
        <w:rPr>
          <w:rFonts w:ascii="Georgia" w:hAnsi="Georgia" w:cs="Georgia"/>
        </w:rPr>
      </w:pPr>
      <w:r w:rsidRPr="0097026A">
        <w:rPr>
          <w:rFonts w:ascii="Georgia" w:hAnsi="Georgia" w:cs="Georgia"/>
          <w:u w:val="single"/>
        </w:rPr>
        <w:t>The United-States-District-Court-For-The-Northern-District-Of-Ohio</w:t>
      </w:r>
      <w:r>
        <w:rPr>
          <w:rFonts w:ascii="Georgia" w:hAnsi="Georgia" w:cs="Georgia"/>
        </w:rPr>
        <w:t>-Clerk-Of-</w:t>
      </w:r>
      <w:r w:rsidRPr="00824A40">
        <w:rPr>
          <w:rFonts w:ascii="Georgia" w:hAnsi="Georgia" w:cs="Georgia"/>
        </w:rPr>
        <w:t>Court sh</w:t>
      </w:r>
      <w:r>
        <w:rPr>
          <w:rFonts w:ascii="Georgia" w:hAnsi="Georgia" w:cs="Georgia"/>
        </w:rPr>
        <w:t>ould have issued</w:t>
      </w:r>
      <w:r w:rsidRPr="00824A40">
        <w:rPr>
          <w:rFonts w:ascii="Georgia" w:hAnsi="Georgia" w:cs="Georgia"/>
        </w:rPr>
        <w:t xml:space="preserve"> Default-Judgment</w:t>
      </w:r>
      <w:r>
        <w:rPr>
          <w:rFonts w:ascii="Georgia" w:hAnsi="Georgia" w:cs="Georgia"/>
        </w:rPr>
        <w:t>s</w:t>
      </w:r>
      <w:r w:rsidRPr="00824A40">
        <w:rPr>
          <w:rFonts w:ascii="Georgia" w:hAnsi="Georgia" w:cs="Georgia"/>
        </w:rPr>
        <w:t xml:space="preserve"> for not answering the complaint on time of the Ohio-Supreme-Court-Justices, of the Ohio-Sixth-District-Court-Of-Appeals, of Attorney Marc A. Fishel and Fishel </w:t>
      </w:r>
      <w:r>
        <w:rPr>
          <w:rFonts w:ascii="Georgia" w:hAnsi="Georgia" w:cs="Georgia"/>
        </w:rPr>
        <w:t>Hass Kim Albrecht Downey, denying</w:t>
      </w:r>
      <w:r w:rsidRPr="00824A40">
        <w:rPr>
          <w:rFonts w:ascii="Georgia" w:hAnsi="Georgia" w:cs="Georgia"/>
        </w:rPr>
        <w:t xml:space="preserve"> due process and equal protection. </w:t>
      </w:r>
      <w:r w:rsidRPr="000308CE">
        <w:rPr>
          <w:rFonts w:ascii="Georgia" w:hAnsi="Georgia" w:cs="Georgia"/>
          <w:b/>
          <w:bCs/>
          <w:u w:val="single"/>
        </w:rPr>
        <w:t>Fact is none of the defendants ever</w:t>
      </w:r>
      <w:r>
        <w:rPr>
          <w:rFonts w:ascii="Georgia" w:hAnsi="Georgia" w:cs="Georgia"/>
          <w:b/>
          <w:bCs/>
          <w:u w:val="single"/>
        </w:rPr>
        <w:t xml:space="preserve"> denied or</w:t>
      </w:r>
      <w:r w:rsidRPr="000308CE">
        <w:rPr>
          <w:rFonts w:ascii="Georgia" w:hAnsi="Georgia" w:cs="Georgia"/>
          <w:b/>
          <w:bCs/>
          <w:u w:val="single"/>
        </w:rPr>
        <w:t xml:space="preserve"> answered </w:t>
      </w:r>
      <w:r>
        <w:rPr>
          <w:rFonts w:ascii="Georgia" w:hAnsi="Georgia" w:cs="Georgia"/>
          <w:b/>
          <w:bCs/>
          <w:u w:val="single"/>
        </w:rPr>
        <w:t>our</w:t>
      </w:r>
      <w:r w:rsidRPr="000308CE">
        <w:rPr>
          <w:rFonts w:ascii="Georgia" w:hAnsi="Georgia" w:cs="Georgia"/>
          <w:b/>
          <w:bCs/>
          <w:u w:val="single"/>
        </w:rPr>
        <w:t xml:space="preserve"> complaint</w:t>
      </w:r>
      <w:r>
        <w:rPr>
          <w:rFonts w:ascii="Georgia" w:hAnsi="Georgia" w:cs="Georgia"/>
          <w:b/>
          <w:bCs/>
          <w:u w:val="single"/>
        </w:rPr>
        <w:t xml:space="preserve"> in the U.S.-District-Court on time</w:t>
      </w:r>
      <w:r w:rsidRPr="000308CE">
        <w:rPr>
          <w:rFonts w:ascii="Georgia" w:hAnsi="Georgia" w:cs="Georgia"/>
          <w:b/>
          <w:bCs/>
          <w:u w:val="single"/>
        </w:rPr>
        <w:t>.</w:t>
      </w:r>
    </w:p>
    <w:p w:rsidR="0075742A" w:rsidRDefault="0075742A" w:rsidP="00082E58">
      <w:pPr>
        <w:numPr>
          <w:ilvl w:val="1"/>
          <w:numId w:val="31"/>
        </w:numPr>
        <w:spacing w:line="360" w:lineRule="auto"/>
        <w:rPr>
          <w:rFonts w:ascii="Georgia" w:hAnsi="Georgia" w:cs="Georgia"/>
        </w:rPr>
      </w:pPr>
      <w:r w:rsidRPr="00612190">
        <w:rPr>
          <w:rFonts w:ascii="Georgia" w:hAnsi="Georgia" w:cs="Georgia"/>
        </w:rPr>
        <w:t xml:space="preserve"> </w:t>
      </w:r>
      <w:r w:rsidRPr="0097026A">
        <w:rPr>
          <w:rFonts w:ascii="Georgia" w:hAnsi="Georgia" w:cs="Georgia"/>
          <w:u w:val="single"/>
        </w:rPr>
        <w:t xml:space="preserve">The United-States-District-Court-For-The-Northern-District-Of-Ohio </w:t>
      </w:r>
      <w:r w:rsidRPr="00612190">
        <w:rPr>
          <w:rFonts w:ascii="Georgia" w:hAnsi="Georgia" w:cs="Georgia"/>
        </w:rPr>
        <w:t>Judge-</w:t>
      </w:r>
      <w:r>
        <w:rPr>
          <w:rFonts w:ascii="Georgia" w:hAnsi="Georgia" w:cs="Georgia"/>
        </w:rPr>
        <w:t>Jeffery-James-Helmick</w:t>
      </w:r>
      <w:r w:rsidRPr="00612190">
        <w:rPr>
          <w:rFonts w:ascii="Georgia" w:hAnsi="Georgia" w:cs="Georgia"/>
        </w:rPr>
        <w:t xml:space="preserve"> allowed</w:t>
      </w:r>
      <w:r>
        <w:rPr>
          <w:rFonts w:ascii="Georgia" w:hAnsi="Georgia" w:cs="Georgia"/>
        </w:rPr>
        <w:t xml:space="preserve"> </w:t>
      </w:r>
      <w:r w:rsidRPr="00612190">
        <w:rPr>
          <w:rFonts w:ascii="Georgia" w:hAnsi="Georgia" w:cs="Georgia"/>
        </w:rPr>
        <w:t xml:space="preserve">the defendants to have </w:t>
      </w:r>
      <w:r w:rsidRPr="00612190">
        <w:rPr>
          <w:rFonts w:ascii="Georgia" w:hAnsi="Georgia" w:cs="Georgia"/>
          <w:b/>
          <w:bCs/>
          <w:i/>
          <w:iCs/>
        </w:rPr>
        <w:t xml:space="preserve">absolute </w:t>
      </w:r>
      <w:r>
        <w:rPr>
          <w:rFonts w:ascii="Georgia" w:hAnsi="Georgia" w:cs="Georgia"/>
          <w:b/>
          <w:bCs/>
          <w:i/>
          <w:iCs/>
        </w:rPr>
        <w:t xml:space="preserve">judicial </w:t>
      </w:r>
      <w:r w:rsidRPr="00612190">
        <w:rPr>
          <w:rFonts w:ascii="Georgia" w:hAnsi="Georgia" w:cs="Georgia"/>
          <w:b/>
          <w:bCs/>
          <w:i/>
          <w:iCs/>
        </w:rPr>
        <w:t>immunity</w:t>
      </w:r>
      <w:r w:rsidRPr="00612190">
        <w:rPr>
          <w:rFonts w:ascii="Georgia" w:hAnsi="Georgia" w:cs="Georgia"/>
        </w:rPr>
        <w:t xml:space="preserve"> or </w:t>
      </w:r>
      <w:r w:rsidRPr="00612190">
        <w:rPr>
          <w:rFonts w:ascii="Georgia" w:hAnsi="Georgia" w:cs="Georgia"/>
          <w:b/>
          <w:bCs/>
          <w:i/>
          <w:iCs/>
        </w:rPr>
        <w:t>quasi judicial immunity</w:t>
      </w:r>
      <w:r w:rsidRPr="00612190">
        <w:rPr>
          <w:rFonts w:ascii="Georgia" w:hAnsi="Georgia" w:cs="Georgia"/>
        </w:rPr>
        <w:t xml:space="preserve"> </w:t>
      </w:r>
      <w:r>
        <w:rPr>
          <w:rFonts w:ascii="Georgia" w:hAnsi="Georgia" w:cs="Georgia"/>
          <w:u w:val="single"/>
        </w:rPr>
        <w:t>even when all the defendants has</w:t>
      </w:r>
      <w:r w:rsidRPr="005541FA">
        <w:rPr>
          <w:rFonts w:ascii="Georgia" w:hAnsi="Georgia" w:cs="Georgia"/>
          <w:u w:val="single"/>
        </w:rPr>
        <w:t>n’t responde</w:t>
      </w:r>
      <w:r>
        <w:rPr>
          <w:rFonts w:ascii="Georgia" w:hAnsi="Georgia" w:cs="Georgia"/>
          <w:u w:val="single"/>
        </w:rPr>
        <w:t>d</w:t>
      </w:r>
      <w:r w:rsidRPr="005541FA">
        <w:rPr>
          <w:rFonts w:ascii="Georgia" w:hAnsi="Georgia" w:cs="Georgia"/>
          <w:u w:val="single"/>
        </w:rPr>
        <w:t xml:space="preserve"> to admit or deny the </w:t>
      </w:r>
      <w:r>
        <w:rPr>
          <w:rFonts w:ascii="Georgia" w:hAnsi="Georgia" w:cs="Georgia"/>
          <w:u w:val="single"/>
        </w:rPr>
        <w:t xml:space="preserve">42 U.S.C. 1983 </w:t>
      </w:r>
      <w:r w:rsidRPr="005541FA">
        <w:rPr>
          <w:rFonts w:ascii="Georgia" w:hAnsi="Georgia" w:cs="Georgia"/>
          <w:u w:val="single"/>
        </w:rPr>
        <w:t>complaint</w:t>
      </w:r>
      <w:r>
        <w:rPr>
          <w:rFonts w:ascii="Georgia" w:hAnsi="Georgia" w:cs="Georgia"/>
        </w:rPr>
        <w:t xml:space="preserve"> </w:t>
      </w:r>
      <w:r w:rsidRPr="00612190">
        <w:rPr>
          <w:rFonts w:ascii="Georgia" w:hAnsi="Georgia" w:cs="Georgia"/>
        </w:rPr>
        <w:t>(quasi means to lo</w:t>
      </w:r>
      <w:r>
        <w:rPr>
          <w:rFonts w:ascii="Georgia" w:hAnsi="Georgia" w:cs="Georgia"/>
        </w:rPr>
        <w:t>oks like real, but is not real) denying due process and equal protection. “</w:t>
      </w:r>
      <w:r w:rsidRPr="00D00B3C">
        <w:rPr>
          <w:rFonts w:ascii="Georgia" w:hAnsi="Georgia" w:cs="Georgia"/>
          <w:i/>
          <w:iCs/>
        </w:rPr>
        <w:t>Judicial definition</w:t>
      </w:r>
      <w:r>
        <w:rPr>
          <w:rFonts w:ascii="Georgia" w:hAnsi="Georgia" w:cs="Georgia"/>
        </w:rPr>
        <w:t xml:space="preserve"> that misuse of power possessed by virtue of state law and made possible only because wrong-doer is clothed with authority of state law is action taken under color of state law, within this section is applicable to judge.” Duke v. State of Texas, DC Tex. 1971, 327 F. Supp. 1218. The amends to 28 U.S.C.A. 2680(h) allows individuals to sue the federal government for injures or damages caused by unauthorized acts or omissions of investigative or law enforcement officers of the U.S. government. </w:t>
      </w:r>
      <w:r w:rsidRPr="0097026A">
        <w:rPr>
          <w:rFonts w:ascii="Georgia" w:hAnsi="Georgia" w:cs="Georgia"/>
          <w:b/>
          <w:bCs/>
          <w:i/>
          <w:iCs/>
          <w:u w:val="single"/>
        </w:rPr>
        <w:t>So in deciding what congress meant when it referred to every person in 42 U.S.C. 1983, it is significant that congress had earlier rejected specifically absolute immunity,  judicial  immunity by the passing the Civil Rights Act of 1886.</w:t>
      </w:r>
      <w:r>
        <w:rPr>
          <w:rFonts w:ascii="Georgia" w:hAnsi="Georgia" w:cs="Georgia"/>
        </w:rPr>
        <w:t xml:space="preserve"> Littleton v. Barbier, 460 F. wd 389 (1972) “In a 42-1983 action, the allegations of the complaint and the inferences to drawn there from, upon a motion to dismiss, must be taken most favorably to the plaintiff.” Nanez v. Ritger (1969, DC Wis.) 304 f. Supp, 354. </w:t>
      </w:r>
    </w:p>
    <w:p w:rsidR="0075742A" w:rsidRDefault="0075742A" w:rsidP="00082E58">
      <w:pPr>
        <w:numPr>
          <w:ilvl w:val="1"/>
          <w:numId w:val="31"/>
        </w:numPr>
        <w:spacing w:line="360" w:lineRule="auto"/>
        <w:rPr>
          <w:rFonts w:ascii="Georgia" w:hAnsi="Georgia" w:cs="Georgia"/>
        </w:rPr>
      </w:pPr>
      <w:r w:rsidRPr="00612190">
        <w:rPr>
          <w:rFonts w:ascii="Georgia" w:hAnsi="Georgia" w:cs="Georgia"/>
        </w:rPr>
        <w:t>Judge-</w:t>
      </w:r>
      <w:r>
        <w:rPr>
          <w:rFonts w:ascii="Georgia" w:hAnsi="Georgia" w:cs="Georgia"/>
        </w:rPr>
        <w:t xml:space="preserve">Jeffery-James-Helmick denied all motions without a hearing </w:t>
      </w:r>
      <w:r w:rsidRPr="005C1685">
        <w:rPr>
          <w:rFonts w:ascii="Georgia" w:hAnsi="Georgia" w:cs="Georgia"/>
          <w:u w:val="single"/>
        </w:rPr>
        <w:t>violating due process and equal protection</w:t>
      </w:r>
      <w:r>
        <w:rPr>
          <w:rFonts w:ascii="Georgia" w:hAnsi="Georgia" w:cs="Georgia"/>
        </w:rPr>
        <w:t xml:space="preserve"> and by denying access to the court of affirmed motions. “A complaint may not be dismissed on a motion if it states some sort of claim, baseless thought it may prove to be and inartistically as the complaint may be drawn. This particularly true where the plaintiff is not represented by counsel. Brooks v. Pennsylvania R. Co., 91 F. Supp. 101 (DC SD NY 1950).</w:t>
      </w:r>
    </w:p>
    <w:p w:rsidR="0075742A" w:rsidRPr="00612190" w:rsidRDefault="0075742A" w:rsidP="004F3812">
      <w:pPr>
        <w:numPr>
          <w:ilvl w:val="1"/>
          <w:numId w:val="31"/>
        </w:numPr>
        <w:spacing w:line="360" w:lineRule="auto"/>
        <w:rPr>
          <w:rFonts w:ascii="Georgia" w:hAnsi="Georgia" w:cs="Georgia"/>
        </w:rPr>
      </w:pPr>
      <w:r w:rsidRPr="00441EDA">
        <w:rPr>
          <w:rFonts w:ascii="Georgia" w:hAnsi="Georgia" w:cs="Georgia"/>
          <w:u w:val="single"/>
        </w:rPr>
        <w:t>The Motion-For-Sanctions filed July 9, 2018</w:t>
      </w:r>
      <w:r>
        <w:rPr>
          <w:rFonts w:ascii="Georgia" w:hAnsi="Georgia" w:cs="Georgia"/>
        </w:rPr>
        <w:t xml:space="preserve">, this is where Judge Eric K. Nagel </w:t>
      </w:r>
      <w:r w:rsidRPr="00DC5689">
        <w:rPr>
          <w:rFonts w:ascii="Georgia" w:hAnsi="Georgia" w:cs="Georgia"/>
          <w:u w:val="single"/>
        </w:rPr>
        <w:t xml:space="preserve">judged </w:t>
      </w:r>
      <w:r>
        <w:rPr>
          <w:rFonts w:ascii="Georgia" w:hAnsi="Georgia" w:cs="Georgia"/>
        </w:rPr>
        <w:t xml:space="preserve">cases TRD 1601588 and TRD 1602132, where he (Eric K. Nagel) was the prosecutor on the same cases before becoming the judge. As prosecutor Eric K. Nagel, he denied discovery (due process), but used discovery evidence in the cases and to impact the sentences. The same two cases where the court never had jurisdiction and  admitted not having jurisdiction on the court record, where there was a jail sentence and where jury was denied, where the cases were re-judged (double jeopardy) to a harasser jail sentence by Judge-Kent-North. Cases TRD 1601588 and TRD 1602132 are a part of this civil rights action. </w:t>
      </w:r>
      <w:r w:rsidRPr="0097026A">
        <w:rPr>
          <w:rFonts w:ascii="Georgia" w:hAnsi="Georgia" w:cs="Georgia"/>
          <w:b/>
          <w:bCs/>
          <w:u w:val="single"/>
        </w:rPr>
        <w:t>Th</w:t>
      </w:r>
      <w:r>
        <w:rPr>
          <w:rFonts w:ascii="Georgia" w:hAnsi="Georgia" w:cs="Georgia"/>
          <w:b/>
          <w:bCs/>
          <w:u w:val="single"/>
        </w:rPr>
        <w:t>is</w:t>
      </w:r>
      <w:r w:rsidRPr="0097026A">
        <w:rPr>
          <w:rFonts w:ascii="Georgia" w:hAnsi="Georgia" w:cs="Georgia"/>
          <w:b/>
          <w:bCs/>
          <w:u w:val="single"/>
        </w:rPr>
        <w:t xml:space="preserve"> </w:t>
      </w:r>
      <w:r>
        <w:rPr>
          <w:rFonts w:ascii="Georgia" w:hAnsi="Georgia" w:cs="Georgia"/>
          <w:b/>
          <w:bCs/>
          <w:u w:val="single"/>
        </w:rPr>
        <w:t xml:space="preserve">Motion-For-Sanctions </w:t>
      </w:r>
      <w:r w:rsidRPr="0097026A">
        <w:rPr>
          <w:rFonts w:ascii="Georgia" w:hAnsi="Georgia" w:cs="Georgia"/>
          <w:b/>
          <w:bCs/>
          <w:u w:val="single"/>
        </w:rPr>
        <w:t>was not</w:t>
      </w:r>
      <w:r>
        <w:rPr>
          <w:rFonts w:ascii="Georgia" w:hAnsi="Georgia" w:cs="Georgia"/>
          <w:b/>
          <w:bCs/>
          <w:u w:val="single"/>
        </w:rPr>
        <w:t xml:space="preserve"> answered on time falling into default judgment but judgment was not granted yet.</w:t>
      </w:r>
      <w:r w:rsidRPr="00612190">
        <w:rPr>
          <w:rFonts w:ascii="Georgia" w:hAnsi="Georgia" w:cs="Georgia"/>
        </w:rPr>
        <w:t xml:space="preserve"> </w:t>
      </w:r>
    </w:p>
    <w:p w:rsidR="0075742A" w:rsidRPr="00391A32" w:rsidRDefault="0075742A" w:rsidP="00391A32">
      <w:pPr>
        <w:numPr>
          <w:ilvl w:val="1"/>
          <w:numId w:val="31"/>
        </w:numPr>
        <w:spacing w:line="360" w:lineRule="auto"/>
        <w:rPr>
          <w:rFonts w:ascii="Georgia" w:hAnsi="Georgia" w:cs="Georgia"/>
        </w:rPr>
      </w:pPr>
      <w:r>
        <w:rPr>
          <w:rFonts w:ascii="Georgia" w:hAnsi="Georgia" w:cs="Georgia"/>
        </w:rPr>
        <w:t xml:space="preserve"> </w:t>
      </w:r>
      <w:r w:rsidRPr="00805950">
        <w:rPr>
          <w:rFonts w:ascii="Georgia" w:hAnsi="Georgia" w:cs="Georgia"/>
          <w:u w:val="single"/>
        </w:rPr>
        <w:t>All Courts judging so far</w:t>
      </w:r>
      <w:r>
        <w:rPr>
          <w:rFonts w:ascii="Georgia" w:hAnsi="Georgia" w:cs="Georgia"/>
        </w:rPr>
        <w:t xml:space="preserve"> have allowed the Fulton-</w:t>
      </w:r>
      <w:r w:rsidRPr="00612190">
        <w:rPr>
          <w:rFonts w:ascii="Georgia" w:hAnsi="Georgia" w:cs="Georgia"/>
        </w:rPr>
        <w:t>Cou</w:t>
      </w:r>
      <w:r>
        <w:rPr>
          <w:rFonts w:ascii="Georgia" w:hAnsi="Georgia" w:cs="Georgia"/>
        </w:rPr>
        <w:t>nty-</w:t>
      </w:r>
      <w:r w:rsidRPr="00612190">
        <w:rPr>
          <w:rFonts w:ascii="Georgia" w:hAnsi="Georgia" w:cs="Georgia"/>
        </w:rPr>
        <w:t xml:space="preserve">Court </w:t>
      </w:r>
      <w:r w:rsidRPr="00840CF5">
        <w:rPr>
          <w:rFonts w:ascii="Georgia" w:hAnsi="Georgia" w:cs="Georgia"/>
          <w:b/>
          <w:bCs/>
          <w:u w:val="single"/>
        </w:rPr>
        <w:t xml:space="preserve">completely </w:t>
      </w:r>
      <w:r w:rsidRPr="004F3812">
        <w:rPr>
          <w:rFonts w:ascii="Georgia" w:hAnsi="Georgia" w:cs="Georgia"/>
          <w:b/>
          <w:bCs/>
          <w:u w:val="single"/>
        </w:rPr>
        <w:t>absent of jurisdiction</w:t>
      </w:r>
      <w:r w:rsidRPr="005136E9">
        <w:rPr>
          <w:rFonts w:ascii="Georgia" w:hAnsi="Georgia" w:cs="Georgia"/>
        </w:rPr>
        <w:t xml:space="preserve"> </w:t>
      </w:r>
      <w:r w:rsidRPr="00612190">
        <w:rPr>
          <w:rFonts w:ascii="Georgia" w:hAnsi="Georgia" w:cs="Georgia"/>
        </w:rPr>
        <w:t xml:space="preserve">to </w:t>
      </w:r>
      <w:r w:rsidRPr="00612190">
        <w:rPr>
          <w:rFonts w:ascii="Georgia" w:hAnsi="Georgia" w:cs="Georgia"/>
          <w:b/>
          <w:bCs/>
          <w:i/>
          <w:iCs/>
        </w:rPr>
        <w:t>connive</w:t>
      </w:r>
      <w:r>
        <w:rPr>
          <w:rFonts w:ascii="Georgia" w:hAnsi="Georgia" w:cs="Georgia"/>
        </w:rPr>
        <w:t xml:space="preserve"> or </w:t>
      </w:r>
      <w:r w:rsidRPr="00612190">
        <w:rPr>
          <w:rFonts w:ascii="Georgia" w:hAnsi="Georgia" w:cs="Georgia"/>
        </w:rPr>
        <w:t>pretend ignorance and or to conspire with the defendants</w:t>
      </w:r>
      <w:r>
        <w:rPr>
          <w:rFonts w:ascii="Georgia" w:hAnsi="Georgia" w:cs="Georgia"/>
        </w:rPr>
        <w:t xml:space="preserve"> of 3:18CV1480</w:t>
      </w:r>
      <w:r w:rsidRPr="00612190">
        <w:rPr>
          <w:rFonts w:ascii="Georgia" w:hAnsi="Georgia" w:cs="Georgia"/>
        </w:rPr>
        <w:t xml:space="preserve"> to </w:t>
      </w:r>
      <w:r w:rsidRPr="00612190">
        <w:rPr>
          <w:rFonts w:ascii="Georgia" w:hAnsi="Georgia" w:cs="Georgia"/>
          <w:b/>
          <w:bCs/>
          <w:i/>
          <w:iCs/>
        </w:rPr>
        <w:t>machinate</w:t>
      </w:r>
      <w:r w:rsidRPr="00612190">
        <w:rPr>
          <w:rFonts w:ascii="Georgia" w:hAnsi="Georgia" w:cs="Georgia"/>
        </w:rPr>
        <w:t xml:space="preserve"> (to plan a plot to do harm). Where I, Noah-Wade: Pelmear was re-judged by Judge </w:t>
      </w:r>
      <w:r>
        <w:rPr>
          <w:rFonts w:ascii="Georgia" w:hAnsi="Georgia" w:cs="Georgia"/>
        </w:rPr>
        <w:t xml:space="preserve">Kent </w:t>
      </w:r>
      <w:r w:rsidRPr="00612190">
        <w:rPr>
          <w:rFonts w:ascii="Georgia" w:hAnsi="Georgia" w:cs="Georgia"/>
        </w:rPr>
        <w:t>North to a ha</w:t>
      </w:r>
      <w:r>
        <w:rPr>
          <w:rFonts w:ascii="Georgia" w:hAnsi="Georgia" w:cs="Georgia"/>
        </w:rPr>
        <w:t>rsher sentence of jail November 16, 2017 or violation of double jeopardy and</w:t>
      </w:r>
      <w:r w:rsidRPr="00612190">
        <w:rPr>
          <w:rFonts w:ascii="Georgia" w:hAnsi="Georgia" w:cs="Georgia"/>
        </w:rPr>
        <w:t xml:space="preserve"> denied counsel, denied trial by jury and denied discovery</w:t>
      </w:r>
      <w:r>
        <w:rPr>
          <w:rFonts w:ascii="Georgia" w:hAnsi="Georgia" w:cs="Georgia"/>
        </w:rPr>
        <w:t>,</w:t>
      </w:r>
      <w:r w:rsidRPr="00612190">
        <w:rPr>
          <w:rFonts w:ascii="Georgia" w:hAnsi="Georgia" w:cs="Georgia"/>
        </w:rPr>
        <w:t xml:space="preserve"> but the discovery evidence was used in trial and used to impact jail sentence</w:t>
      </w:r>
      <w:r>
        <w:rPr>
          <w:rFonts w:ascii="Georgia" w:hAnsi="Georgia" w:cs="Georgia"/>
        </w:rPr>
        <w:t xml:space="preserve"> by prosecutor Eric K. Nagel</w:t>
      </w:r>
      <w:r w:rsidRPr="00612190">
        <w:rPr>
          <w:rFonts w:ascii="Georgia" w:hAnsi="Georgia" w:cs="Georgia"/>
        </w:rPr>
        <w:t>. I</w:t>
      </w:r>
      <w:r>
        <w:rPr>
          <w:rFonts w:ascii="Georgia" w:hAnsi="Georgia" w:cs="Georgia"/>
        </w:rPr>
        <w:t>,</w:t>
      </w:r>
      <w:r w:rsidRPr="00612190">
        <w:rPr>
          <w:rFonts w:ascii="Georgia" w:hAnsi="Georgia" w:cs="Georgia"/>
        </w:rPr>
        <w:t xml:space="preserve"> Noah-Wade: Pelmear was jailed while on a</w:t>
      </w:r>
      <w:r>
        <w:rPr>
          <w:rFonts w:ascii="Georgia" w:hAnsi="Georgia" w:cs="Georgia"/>
        </w:rPr>
        <w:t>n</w:t>
      </w:r>
      <w:r w:rsidRPr="00612190">
        <w:rPr>
          <w:rFonts w:ascii="Georgia" w:hAnsi="Georgia" w:cs="Georgia"/>
        </w:rPr>
        <w:t xml:space="preserve"> Ohio Supreme Court on a Stay </w:t>
      </w:r>
      <w:r>
        <w:rPr>
          <w:rFonts w:ascii="Georgia" w:hAnsi="Georgia" w:cs="Georgia"/>
        </w:rPr>
        <w:t xml:space="preserve">December 22.2017 where </w:t>
      </w:r>
      <w:r w:rsidRPr="00612190">
        <w:rPr>
          <w:rFonts w:ascii="Georgia" w:hAnsi="Georgia" w:cs="Georgia"/>
        </w:rPr>
        <w:t xml:space="preserve">the trial court admitted they had </w:t>
      </w:r>
      <w:r>
        <w:rPr>
          <w:rFonts w:ascii="Georgia" w:hAnsi="Georgia" w:cs="Georgia"/>
        </w:rPr>
        <w:t>no jurisdiction but continued without jurisdiction. These actions are a violation of due process and equal protection.</w:t>
      </w:r>
    </w:p>
    <w:p w:rsidR="0075742A" w:rsidRPr="00391A32" w:rsidRDefault="0075742A" w:rsidP="00391A32">
      <w:pPr>
        <w:numPr>
          <w:ilvl w:val="1"/>
          <w:numId w:val="31"/>
        </w:numPr>
        <w:tabs>
          <w:tab w:val="clear" w:pos="1440"/>
          <w:tab w:val="num" w:pos="-57"/>
        </w:tabs>
        <w:spacing w:line="360" w:lineRule="auto"/>
        <w:ind w:hanging="300"/>
        <w:rPr>
          <w:rFonts w:ascii="Georgia" w:hAnsi="Georgia" w:cs="Georgia"/>
        </w:rPr>
      </w:pPr>
      <w:r w:rsidRPr="00391A32">
        <w:rPr>
          <w:rFonts w:ascii="Georgia" w:hAnsi="Georgia" w:cs="Georgia"/>
        </w:rPr>
        <w:t xml:space="preserve">Henry-County-Commissioner-Thomas H. VonDeylen used the powers of the office by the color of office to deny federally protected rights and unalienable United-States-Constitutional-Rights by going to the bank, conspiring with the bank president William Wendt </w:t>
      </w:r>
      <w:r>
        <w:rPr>
          <w:rFonts w:ascii="Georgia" w:hAnsi="Georgia" w:cs="Georgia"/>
        </w:rPr>
        <w:t>of Henry-County-Bank</w:t>
      </w:r>
      <w:r w:rsidRPr="00391A32">
        <w:rPr>
          <w:rFonts w:ascii="Georgia" w:hAnsi="Georgia" w:cs="Georgia"/>
        </w:rPr>
        <w:t xml:space="preserve"> to stop the right to contract of borrowing funds</w:t>
      </w:r>
      <w:r>
        <w:rPr>
          <w:rFonts w:ascii="Georgia" w:hAnsi="Georgia" w:cs="Georgia"/>
        </w:rPr>
        <w:t xml:space="preserve">. </w:t>
      </w:r>
      <w:r w:rsidRPr="00391A32">
        <w:rPr>
          <w:rFonts w:ascii="Georgia" w:hAnsi="Georgia" w:cs="Georgia"/>
        </w:rPr>
        <w:t xml:space="preserve"> Then to hide the abuse of power, Henry-County-Commissioner Thomas H. VonDeylen conspired with Dennis Miller of </w:t>
      </w:r>
      <w:r w:rsidRPr="00391A32">
        <w:rPr>
          <w:rStyle w:val="color11"/>
          <w:rFonts w:ascii="Georgia" w:hAnsi="Georgia" w:cs="Georgia"/>
        </w:rPr>
        <w:t>Maumee-Valley-Planning-Organization or MVPO</w:t>
      </w:r>
      <w:r w:rsidRPr="00391A32">
        <w:rPr>
          <w:rFonts w:ascii="Georgia" w:hAnsi="Georgia" w:cs="Georgia"/>
        </w:rPr>
        <w:t xml:space="preserve"> in Defiance, Ohio and Thomas Albert McWatters III, Wauseon-Ohio-City-Attorney/Prosecutor, Special-Attorney-for-the-Ohio-Attorney-Generals-Office and MVPO attorney. This is where a </w:t>
      </w:r>
      <w:r w:rsidRPr="00391A32">
        <w:rPr>
          <w:rFonts w:ascii="Georgia" w:hAnsi="Georgia" w:cs="Georgia"/>
          <w:u w:val="single"/>
        </w:rPr>
        <w:t>plot</w:t>
      </w:r>
      <w:r w:rsidRPr="00391A32">
        <w:rPr>
          <w:rFonts w:ascii="Georgia" w:hAnsi="Georgia" w:cs="Georgia"/>
        </w:rPr>
        <w:t xml:space="preserve"> (meaning: a plan made in secret by a group to do something illegal or harmful) was </w:t>
      </w:r>
      <w:r w:rsidRPr="00391A32">
        <w:rPr>
          <w:rFonts w:ascii="Georgia" w:hAnsi="Georgia" w:cs="Georgia"/>
          <w:u w:val="single"/>
        </w:rPr>
        <w:t>devised</w:t>
      </w:r>
      <w:r w:rsidRPr="00391A32">
        <w:rPr>
          <w:rFonts w:ascii="Georgia" w:hAnsi="Georgia" w:cs="Georgia"/>
        </w:rPr>
        <w:t xml:space="preserve"> and acted upon in order to deprive our life, liberty, property and pursuit of happiness, without due process</w:t>
      </w:r>
      <w:r>
        <w:rPr>
          <w:rFonts w:ascii="Georgia" w:hAnsi="Georgia" w:cs="Georgia"/>
        </w:rPr>
        <w:t xml:space="preserve"> of  </w:t>
      </w:r>
      <w:r w:rsidRPr="00391A32">
        <w:rPr>
          <w:rFonts w:ascii="Georgia" w:hAnsi="Georgia" w:cs="Georgia"/>
        </w:rPr>
        <w:t>United States Constitution Amendment V</w:t>
      </w:r>
      <w:r>
        <w:rPr>
          <w:rFonts w:ascii="Georgia" w:hAnsi="Georgia" w:cs="Georgia"/>
        </w:rPr>
        <w:t>.</w:t>
      </w:r>
    </w:p>
    <w:p w:rsidR="0075742A" w:rsidRPr="00805950" w:rsidRDefault="0075742A" w:rsidP="00D73379">
      <w:pPr>
        <w:numPr>
          <w:ilvl w:val="1"/>
          <w:numId w:val="31"/>
        </w:numPr>
        <w:spacing w:line="360" w:lineRule="auto"/>
        <w:rPr>
          <w:rFonts w:ascii="Georgia" w:hAnsi="Georgia" w:cs="Georgia"/>
        </w:rPr>
      </w:pPr>
      <w:r>
        <w:t xml:space="preserve"> </w:t>
      </w:r>
      <w:r w:rsidRPr="00805950">
        <w:rPr>
          <w:rFonts w:ascii="Georgia" w:hAnsi="Georgia" w:cs="Georgia"/>
        </w:rPr>
        <w:t>Judge Joseph N. Schmenk summary judged cases 13CV42618 and 13CV42628 by fraudulent documents forged by the defendant to deceive the court, H.U.D. and Ohio-Secretary-Of-State to secure a wrongful UCC1 lien of HP2G-LLC. The Defiance-County-Court denied all hearings denying due process and equal protection and denied access to the court.</w:t>
      </w:r>
    </w:p>
    <w:p w:rsidR="0075742A" w:rsidRDefault="0075742A" w:rsidP="005C3C2F">
      <w:pPr>
        <w:pStyle w:val="Heading1"/>
        <w:jc w:val="left"/>
        <w:rPr>
          <w:caps w:val="0"/>
          <w:noProof w:val="0"/>
        </w:rPr>
      </w:pPr>
      <w:bookmarkStart w:id="12" w:name="_Toc479138743"/>
    </w:p>
    <w:p w:rsidR="0075742A" w:rsidRPr="00612190" w:rsidRDefault="0075742A" w:rsidP="00985CD3">
      <w:pPr>
        <w:pStyle w:val="Heading1"/>
      </w:pPr>
      <w:r w:rsidRPr="00612190">
        <w:t>STATEMENT OF THE CASE</w:t>
      </w:r>
      <w:bookmarkEnd w:id="12"/>
      <w:r w:rsidRPr="00612190">
        <w:t xml:space="preserve"> </w:t>
      </w:r>
    </w:p>
    <w:p w:rsidR="0075742A" w:rsidRPr="00612190" w:rsidRDefault="0075742A" w:rsidP="00985CD3">
      <w:pPr>
        <w:pStyle w:val="Default"/>
        <w:ind w:right="-45"/>
        <w:rPr>
          <w:rFonts w:ascii="Georgia" w:hAnsi="Georgia" w:cs="Georgia"/>
          <w:color w:val="auto"/>
        </w:rPr>
      </w:pPr>
    </w:p>
    <w:p w:rsidR="0075742A" w:rsidRPr="00612190" w:rsidRDefault="0075742A" w:rsidP="00082E58">
      <w:pPr>
        <w:pStyle w:val="Default"/>
        <w:spacing w:line="360" w:lineRule="auto"/>
        <w:ind w:right="-45"/>
        <w:rPr>
          <w:rFonts w:ascii="Georgia" w:hAnsi="Georgia" w:cs="Georgia"/>
          <w:color w:val="auto"/>
        </w:rPr>
      </w:pPr>
      <w:r w:rsidRPr="00612190">
        <w:rPr>
          <w:rFonts w:ascii="Georgia" w:hAnsi="Georgia" w:cs="Georgia"/>
          <w:color w:val="auto"/>
        </w:rPr>
        <w:t>I, Douglas-Alan: Pelmear and Noah-Wade: Pelmear, [</w:t>
      </w:r>
      <w:r w:rsidRPr="00612190">
        <w:rPr>
          <w:rFonts w:ascii="Georgia" w:hAnsi="Georgia" w:cs="Georgia"/>
          <w:b/>
          <w:bCs/>
          <w:i/>
          <w:iCs/>
          <w:color w:val="auto"/>
        </w:rPr>
        <w:t>pro se</w:t>
      </w:r>
      <w:r w:rsidRPr="00612190">
        <w:rPr>
          <w:rFonts w:ascii="Georgia" w:hAnsi="Georgia" w:cs="Georgia"/>
          <w:color w:val="auto"/>
        </w:rPr>
        <w:t>], "however inartfully pleaded" are held "to less stringent standards than formal pleadings drafted by lawyers, see Haines v. Kerner, 404 U.S. 519,520 (1972).</w:t>
      </w:r>
      <w:r>
        <w:rPr>
          <w:rFonts w:ascii="Georgia" w:hAnsi="Georgia" w:cs="Georgia"/>
          <w:color w:val="auto"/>
        </w:rPr>
        <w:t xml:space="preserve"> </w:t>
      </w:r>
    </w:p>
    <w:p w:rsidR="0075742A" w:rsidRPr="00612190" w:rsidRDefault="0075742A" w:rsidP="00082E58">
      <w:pPr>
        <w:pStyle w:val="Default"/>
        <w:spacing w:line="360" w:lineRule="auto"/>
        <w:ind w:right="-45"/>
        <w:rPr>
          <w:rFonts w:ascii="Georgia" w:hAnsi="Georgia" w:cs="Georgia"/>
          <w:color w:val="auto"/>
        </w:rPr>
      </w:pPr>
    </w:p>
    <w:p w:rsidR="0075742A" w:rsidRPr="00612190" w:rsidRDefault="0075742A" w:rsidP="00082E58">
      <w:pPr>
        <w:pStyle w:val="Default"/>
        <w:spacing w:line="360" w:lineRule="auto"/>
        <w:ind w:right="-45"/>
        <w:rPr>
          <w:rFonts w:ascii="Georgia" w:hAnsi="Georgia" w:cs="Georgia"/>
          <w:b/>
          <w:bCs/>
          <w:color w:val="auto"/>
        </w:rPr>
      </w:pPr>
      <w:r w:rsidRPr="00612190">
        <w:rPr>
          <w:rFonts w:ascii="Georgia" w:hAnsi="Georgia" w:cs="Georgia"/>
          <w:b/>
          <w:bCs/>
          <w:color w:val="auto"/>
        </w:rPr>
        <w:t xml:space="preserve">Warning </w:t>
      </w:r>
      <w:r w:rsidRPr="00E120A7">
        <w:rPr>
          <w:rFonts w:ascii="Georgia" w:hAnsi="Georgia" w:cs="Georgia"/>
          <w:color w:val="auto"/>
        </w:rPr>
        <w:t xml:space="preserve">what you are about to read may shock your conscience and wasn’t know for years after the conniving plot was devised, put into action, damage had started and how far the defendants/appellees will go to hide their common practices of deceit. </w:t>
      </w:r>
      <w:r w:rsidRPr="00E120A7">
        <w:rPr>
          <w:rFonts w:ascii="Georgia" w:hAnsi="Georgia" w:cs="Georgia"/>
          <w:color w:val="auto"/>
          <w:u w:val="single"/>
        </w:rPr>
        <w:t>This case has not been heard</w:t>
      </w:r>
      <w:r>
        <w:rPr>
          <w:rFonts w:ascii="Georgia" w:hAnsi="Georgia" w:cs="Georgia"/>
          <w:color w:val="auto"/>
          <w:u w:val="single"/>
        </w:rPr>
        <w:t xml:space="preserve"> in the U.S.-District-Court yet. </w:t>
      </w:r>
    </w:p>
    <w:p w:rsidR="0075742A" w:rsidRPr="00612190" w:rsidRDefault="0075742A" w:rsidP="00082E58">
      <w:pPr>
        <w:pStyle w:val="Default"/>
        <w:spacing w:line="360" w:lineRule="auto"/>
        <w:ind w:left="-720" w:right="-720"/>
        <w:rPr>
          <w:rFonts w:ascii="Georgia" w:hAnsi="Georgia" w:cs="Georgia"/>
          <w:color w:val="auto"/>
        </w:rPr>
      </w:pP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rPr>
        <w:t>Appellants/plaintiffs Douglas-Alan: Pelmear and Noah-Wade: Pelmear states the civil rights violates started by the appellee</w:t>
      </w:r>
      <w:r>
        <w:rPr>
          <w:rFonts w:ascii="Georgia" w:hAnsi="Georgia" w:cs="Georgia"/>
        </w:rPr>
        <w:t>/defendant</w:t>
      </w:r>
      <w:r w:rsidRPr="00612190">
        <w:rPr>
          <w:rFonts w:ascii="Georgia" w:hAnsi="Georgia" w:cs="Georgia"/>
        </w:rPr>
        <w:t xml:space="preserve"> Henry-County-Commissioner Thomas VonDeylen in August 2009. Where our company</w:t>
      </w:r>
      <w:r>
        <w:rPr>
          <w:rFonts w:ascii="Georgia" w:hAnsi="Georgia" w:cs="Georgia"/>
        </w:rPr>
        <w:t>,</w:t>
      </w:r>
      <w:r w:rsidRPr="00612190">
        <w:rPr>
          <w:rFonts w:ascii="Georgia" w:hAnsi="Georgia" w:cs="Georgia"/>
        </w:rPr>
        <w:t xml:space="preserve"> Horse Power Sales.net Inc, hereafter “HPSN”, obtained a bridge loan from the Henry-County-Revolving-Loan-Fund or hereafter “the RLF loan”.  During the RLF loan process Thomas VonDeylen didn’t believe in Douglas-Alan: Pelmear’s project so much he went the Henry-County-Bank and stopped loan process for HPSN, HP</w:t>
      </w:r>
      <w:r>
        <w:rPr>
          <w:rFonts w:ascii="Georgia" w:hAnsi="Georgia" w:cs="Georgia"/>
        </w:rPr>
        <w:t>2g-</w:t>
      </w:r>
      <w:r w:rsidRPr="00612190">
        <w:rPr>
          <w:rFonts w:ascii="Georgia" w:hAnsi="Georgia" w:cs="Georgia"/>
        </w:rPr>
        <w:t xml:space="preserve">LLC (another business of  the appellants) and  Douglas-Alan: Pelmear.  Thomas VonDeylen was absent during voting on the RLF loan for HPSN but had the public records changed by Henry-County-Board-Of-Commissioners clerk Vickie Glick to reflect he had voted “no” on the loan resolution. </w:t>
      </w:r>
    </w:p>
    <w:p w:rsidR="0075742A" w:rsidRPr="00612190" w:rsidRDefault="0075742A" w:rsidP="00082E58">
      <w:pPr>
        <w:autoSpaceDE w:val="0"/>
        <w:autoSpaceDN w:val="0"/>
        <w:adjustRightInd w:val="0"/>
        <w:spacing w:line="360" w:lineRule="auto"/>
        <w:rPr>
          <w:rFonts w:ascii="Georgia" w:hAnsi="Georgia" w:cs="Georgia"/>
          <w:b/>
          <w:bCs/>
        </w:rPr>
      </w:pPr>
      <w:r w:rsidRPr="00612190">
        <w:rPr>
          <w:rFonts w:ascii="Georgia" w:hAnsi="Georgia" w:cs="Georgia"/>
        </w:rPr>
        <w:t xml:space="preserve">  In May 2010 Maumee-Valley-Planning-Organization, or hereafter “MVPO”, the RLF loan administrator submitted forged fraudulent documents to Ohio-Secretary-Of-State to secure a wrongful </w:t>
      </w:r>
      <w:r>
        <w:rPr>
          <w:rFonts w:ascii="Georgia" w:hAnsi="Georgia" w:cs="Georgia"/>
        </w:rPr>
        <w:t>UCC1 lien on HP2g-</w:t>
      </w:r>
      <w:r w:rsidRPr="00612190">
        <w:rPr>
          <w:rFonts w:ascii="Georgia" w:hAnsi="Georgia" w:cs="Georgia"/>
        </w:rPr>
        <w:t>LLC a nonparty to the RLF loan in the attempt to get Douglas-Alan: Pelmear’s patent(s). MVPO’s wrongful UCC1 lien on HP2g</w:t>
      </w:r>
      <w:r>
        <w:rPr>
          <w:rFonts w:ascii="Georgia" w:hAnsi="Georgia" w:cs="Georgia"/>
        </w:rPr>
        <w:t>-</w:t>
      </w:r>
      <w:r w:rsidRPr="00612190">
        <w:rPr>
          <w:rFonts w:ascii="Georgia" w:hAnsi="Georgia" w:cs="Georgia"/>
        </w:rPr>
        <w:t xml:space="preserve"> LLC started May</w:t>
      </w:r>
      <w:r>
        <w:rPr>
          <w:rFonts w:ascii="Georgia" w:hAnsi="Georgia" w:cs="Georgia"/>
        </w:rPr>
        <w:t xml:space="preserve"> 25,</w:t>
      </w:r>
      <w:r w:rsidRPr="00612190">
        <w:rPr>
          <w:rFonts w:ascii="Georgia" w:hAnsi="Georgia" w:cs="Georgia"/>
        </w:rPr>
        <w:t xml:space="preserve"> 2010. Meanwhile</w:t>
      </w:r>
      <w:r>
        <w:rPr>
          <w:rFonts w:ascii="Georgia" w:hAnsi="Georgia" w:cs="Georgia"/>
        </w:rPr>
        <w:t xml:space="preserve"> Douglas-Alan: Pelmear and HP2g-</w:t>
      </w:r>
      <w:r w:rsidRPr="00612190">
        <w:rPr>
          <w:rFonts w:ascii="Georgia" w:hAnsi="Georgia" w:cs="Georgia"/>
        </w:rPr>
        <w:t>LLC was seeking funding from Federal grants, Fulton-County and Wau</w:t>
      </w:r>
      <w:r>
        <w:rPr>
          <w:rFonts w:ascii="Georgia" w:hAnsi="Georgia" w:cs="Georgia"/>
        </w:rPr>
        <w:t>seon City RLF loans (where HP2g-</w:t>
      </w:r>
      <w:r w:rsidRPr="00612190">
        <w:rPr>
          <w:rFonts w:ascii="Georgia" w:hAnsi="Georgia" w:cs="Georgia"/>
        </w:rPr>
        <w:t xml:space="preserve">LLC was located and MVPO was the loan administrator also), banks, but not receiving enough funds in despite of the efforts. In January 2012 an angel investment group (with a multi-million dollar offer) </w:t>
      </w:r>
      <w:r>
        <w:rPr>
          <w:rFonts w:ascii="Georgia" w:hAnsi="Georgia" w:cs="Georgia"/>
        </w:rPr>
        <w:t>in their research found a UC</w:t>
      </w:r>
      <w:r w:rsidRPr="00612190">
        <w:rPr>
          <w:rFonts w:ascii="Georgia" w:hAnsi="Georgia" w:cs="Georgia"/>
        </w:rPr>
        <w:t>C1 lien on HP2g-LLC by Henry-County RLF loan and brought this record to my Douglas-Alan: Pelmear attention. I, Douglas-Alan:</w:t>
      </w:r>
      <w:r>
        <w:rPr>
          <w:rFonts w:ascii="Georgia" w:hAnsi="Georgia" w:cs="Georgia"/>
        </w:rPr>
        <w:t xml:space="preserve"> Pelmear brought the wrongful UC</w:t>
      </w:r>
      <w:r w:rsidRPr="00612190">
        <w:rPr>
          <w:rFonts w:ascii="Georgia" w:hAnsi="Georgia" w:cs="Georgia"/>
        </w:rPr>
        <w:t xml:space="preserve">C1 to the attention of Henry-County-Commissioner Richard Myers. </w:t>
      </w:r>
      <w:r>
        <w:rPr>
          <w:rFonts w:ascii="Georgia" w:hAnsi="Georgia" w:cs="Georgia"/>
        </w:rPr>
        <w:t>Richard Myers</w:t>
      </w:r>
      <w:r w:rsidRPr="00612190">
        <w:rPr>
          <w:rFonts w:ascii="Georgia" w:hAnsi="Georgia" w:cs="Georgia"/>
        </w:rPr>
        <w:t xml:space="preserve"> took the information to </w:t>
      </w:r>
      <w:r>
        <w:rPr>
          <w:rFonts w:ascii="Georgia" w:hAnsi="Georgia" w:cs="Georgia"/>
        </w:rPr>
        <w:t xml:space="preserve">the </w:t>
      </w:r>
      <w:r w:rsidRPr="00612190">
        <w:rPr>
          <w:rFonts w:ascii="Georgia" w:hAnsi="Georgia" w:cs="Georgia"/>
        </w:rPr>
        <w:t xml:space="preserve">loan administrator </w:t>
      </w:r>
      <w:r>
        <w:rPr>
          <w:rFonts w:ascii="Georgia" w:hAnsi="Georgia" w:cs="Georgia"/>
        </w:rPr>
        <w:t>MVPO to correct the wrongful UC</w:t>
      </w:r>
      <w:r w:rsidRPr="00612190">
        <w:rPr>
          <w:rFonts w:ascii="Georgia" w:hAnsi="Georgia" w:cs="Georgia"/>
        </w:rPr>
        <w:t>C1 lien. MVPO wrote a letter saying the UCC1 lien was in error a</w:t>
      </w:r>
      <w:r>
        <w:rPr>
          <w:rFonts w:ascii="Georgia" w:hAnsi="Georgia" w:cs="Georgia"/>
        </w:rPr>
        <w:t xml:space="preserve">nd would be corrected. </w:t>
      </w:r>
      <w:r w:rsidRPr="00612190">
        <w:rPr>
          <w:rFonts w:ascii="Georgia" w:hAnsi="Georgia" w:cs="Georgia"/>
        </w:rPr>
        <w:t>HP2g-LLC</w:t>
      </w:r>
      <w:r>
        <w:rPr>
          <w:rFonts w:ascii="Georgia" w:hAnsi="Georgia" w:cs="Georgia"/>
        </w:rPr>
        <w:t>,</w:t>
      </w:r>
      <w:r w:rsidRPr="00612190">
        <w:rPr>
          <w:rFonts w:ascii="Georgia" w:hAnsi="Georgia" w:cs="Georgia"/>
        </w:rPr>
        <w:t xml:space="preserve"> was not taken off the lien, but HPSN was added to the UCC1 lien.  In a letter obtained in public records request from Dennis Miller of MVPO to Henry-County-Commissioner July 17, 2013 stated Marsha Kolb </w:t>
      </w:r>
      <w:r>
        <w:rPr>
          <w:rFonts w:ascii="Georgia" w:hAnsi="Georgia" w:cs="Georgia"/>
        </w:rPr>
        <w:t xml:space="preserve">of MVPO, </w:t>
      </w:r>
      <w:r w:rsidRPr="00612190">
        <w:rPr>
          <w:rFonts w:ascii="Georgia" w:hAnsi="Georgia" w:cs="Georgia"/>
        </w:rPr>
        <w:t xml:space="preserve">for RLF loan of HPSN, </w:t>
      </w:r>
      <w:r w:rsidRPr="00612190">
        <w:rPr>
          <w:rFonts w:ascii="Georgia" w:hAnsi="Georgia" w:cs="Georgia"/>
          <w:u w:val="single"/>
        </w:rPr>
        <w:t>knowingly</w:t>
      </w:r>
      <w:r w:rsidRPr="00612190">
        <w:rPr>
          <w:rFonts w:ascii="Georgia" w:hAnsi="Georgia" w:cs="Georgia"/>
        </w:rPr>
        <w:t xml:space="preserve"> and </w:t>
      </w:r>
      <w:r w:rsidRPr="00612190">
        <w:rPr>
          <w:rFonts w:ascii="Georgia" w:hAnsi="Georgia" w:cs="Georgia"/>
          <w:u w:val="single"/>
        </w:rPr>
        <w:t>willfully</w:t>
      </w:r>
      <w:r w:rsidRPr="00612190">
        <w:rPr>
          <w:rFonts w:ascii="Georgia" w:hAnsi="Georgia" w:cs="Georgia"/>
        </w:rPr>
        <w:t xml:space="preserve"> placed the </w:t>
      </w:r>
      <w:r w:rsidRPr="00612190">
        <w:rPr>
          <w:rFonts w:ascii="Georgia" w:hAnsi="Georgia" w:cs="Georgia"/>
          <w:u w:val="single"/>
        </w:rPr>
        <w:t>wrongful</w:t>
      </w:r>
      <w:r w:rsidRPr="00612190">
        <w:rPr>
          <w:rFonts w:ascii="Georgia" w:hAnsi="Georgia" w:cs="Georgia"/>
        </w:rPr>
        <w:t xml:space="preserve"> UCC</w:t>
      </w:r>
      <w:r>
        <w:rPr>
          <w:rFonts w:ascii="Georgia" w:hAnsi="Georgia" w:cs="Georgia"/>
        </w:rPr>
        <w:t>1</w:t>
      </w:r>
      <w:r w:rsidRPr="00612190">
        <w:rPr>
          <w:rFonts w:ascii="Georgia" w:hAnsi="Georgia" w:cs="Georgia"/>
        </w:rPr>
        <w:t xml:space="preserve"> lien on HP2g-LLC a nonparty to the HPSN-RLF loan with </w:t>
      </w:r>
      <w:r w:rsidRPr="00612190">
        <w:rPr>
          <w:rFonts w:ascii="Georgia" w:hAnsi="Georgia" w:cs="Georgia"/>
          <w:u w:val="single"/>
        </w:rPr>
        <w:t>fraudulent forged documents</w:t>
      </w:r>
      <w:r w:rsidRPr="00612190">
        <w:rPr>
          <w:rFonts w:ascii="Georgia" w:hAnsi="Georgia" w:cs="Georgia"/>
        </w:rPr>
        <w:t xml:space="preserve"> </w:t>
      </w:r>
      <w:r w:rsidRPr="00612190">
        <w:rPr>
          <w:rFonts w:ascii="Georgia" w:hAnsi="Georgia" w:cs="Georgia"/>
          <w:u w:val="single"/>
        </w:rPr>
        <w:t>manufactured</w:t>
      </w:r>
      <w:r w:rsidRPr="00612190">
        <w:rPr>
          <w:rFonts w:ascii="Georgia" w:hAnsi="Georgia" w:cs="Georgia"/>
        </w:rPr>
        <w:t xml:space="preserve"> in an attempt to secure patents which were never promised to RLF loan and is personal intellectual property of me, Douglas-Alan: Pelmear. This letter goes on to say </w:t>
      </w:r>
      <w:r w:rsidRPr="00612190">
        <w:rPr>
          <w:rFonts w:ascii="Georgia" w:hAnsi="Georgia" w:cs="Georgia"/>
          <w:b/>
          <w:bCs/>
          <w:i/>
          <w:iCs/>
        </w:rPr>
        <w:t>“I don’t believe that Doug or his business ventures have been harmed though the actions of MVPO or Henry County Commissioners”</w:t>
      </w:r>
      <w:r w:rsidRPr="00612190">
        <w:rPr>
          <w:rFonts w:ascii="Georgia" w:hAnsi="Georgia" w:cs="Georgia"/>
          <w:b/>
          <w:bCs/>
        </w:rPr>
        <w:t xml:space="preserve"> </w:t>
      </w:r>
      <w:r w:rsidRPr="00612190">
        <w:rPr>
          <w:rFonts w:ascii="Georgia" w:hAnsi="Georgia" w:cs="Georgia"/>
        </w:rPr>
        <w:t>as MVPO and the Henry-County-Board-Of-Commissioners are assessing their potential liability of their actions against myself and the businesses</w:t>
      </w:r>
      <w:r w:rsidRPr="00612190">
        <w:rPr>
          <w:rFonts w:ascii="Georgia" w:hAnsi="Georgia" w:cs="Georgia"/>
          <w:b/>
          <w:bCs/>
        </w:rPr>
        <w:t xml:space="preserve">.    </w:t>
      </w:r>
    </w:p>
    <w:p w:rsidR="0075742A" w:rsidRPr="00612190" w:rsidRDefault="0075742A" w:rsidP="00082E58">
      <w:pPr>
        <w:spacing w:after="120" w:line="360" w:lineRule="auto"/>
        <w:rPr>
          <w:rFonts w:ascii="Georgia" w:hAnsi="Georgia" w:cs="Georgia"/>
        </w:rPr>
      </w:pPr>
      <w:r w:rsidRPr="00612190">
        <w:rPr>
          <w:rFonts w:ascii="Georgia" w:hAnsi="Georgia" w:cs="Georgia"/>
        </w:rPr>
        <w:t xml:space="preserve">Because of the lack of funding in July 2012 MVPO got a judgment using attorney Eric K. Nagel to confess judgment on HPSN’s behalf of the RLF loan in Henry-County-Common-Pleas-Court case #12CV0120, but the loan documents used in court were fraudulently signed. So MVPO agreed to make a new RLF loan to HPSN for a six month $50,000 balloon payment with only 2 cars as security for the loan. Now the RLF loan documents were altered. The-Board-Of-Commissioners-Of-Henry-County by MVPO seized a 1965 Ford-Mustang GT and a 1993 Ford-Mustang-Special-Edition, the only 2 pledged vehicles and twice taken by </w:t>
      </w:r>
      <w:r w:rsidRPr="00612190">
        <w:rPr>
          <w:rFonts w:ascii="Georgia" w:hAnsi="Georgia" w:cs="Georgia"/>
          <w:b/>
          <w:bCs/>
        </w:rPr>
        <w:t>Henry County Sheriff Mich</w:t>
      </w:r>
      <w:r>
        <w:rPr>
          <w:rFonts w:ascii="Georgia" w:hAnsi="Georgia" w:cs="Georgia"/>
          <w:b/>
          <w:bCs/>
        </w:rPr>
        <w:t>a</w:t>
      </w:r>
      <w:r w:rsidRPr="00612190">
        <w:rPr>
          <w:rFonts w:ascii="Georgia" w:hAnsi="Georgia" w:cs="Georgia"/>
          <w:b/>
          <w:bCs/>
        </w:rPr>
        <w:t>el D. Bodenbender</w:t>
      </w:r>
      <w:r w:rsidRPr="00612190">
        <w:rPr>
          <w:rFonts w:ascii="Georgia" w:hAnsi="Georgia" w:cs="Georgia"/>
        </w:rPr>
        <w:t xml:space="preserve"> while the Henry –County–Prosecutor watched the </w:t>
      </w:r>
      <w:r w:rsidRPr="00612190">
        <w:rPr>
          <w:rFonts w:ascii="Georgia" w:hAnsi="Georgia" w:cs="Georgia"/>
          <w:b/>
          <w:bCs/>
          <w:i/>
          <w:iCs/>
          <w:u w:val="single"/>
        </w:rPr>
        <w:t>double jeopardy</w:t>
      </w:r>
      <w:r w:rsidRPr="00612190">
        <w:rPr>
          <w:rFonts w:ascii="Georgia" w:hAnsi="Georgia" w:cs="Georgia"/>
        </w:rPr>
        <w:t xml:space="preserve"> </w:t>
      </w:r>
      <w:r w:rsidRPr="00612190">
        <w:rPr>
          <w:rFonts w:ascii="Georgia" w:hAnsi="Georgia" w:cs="Georgia"/>
          <w:b/>
          <w:bCs/>
        </w:rPr>
        <w:t xml:space="preserve">(United States Constitution Amendment V). </w:t>
      </w:r>
      <w:r w:rsidRPr="00612190">
        <w:rPr>
          <w:rFonts w:ascii="Georgia" w:hAnsi="Georgia" w:cs="Georgia"/>
        </w:rPr>
        <w:t>The first time 6-13-2013 the cars were held pass the statute of limitation to sell the seized assets and returned damaged, I, Douglas-Alan: Pelmear repaired damages after being returned by Henry-County-Prosecutor John Jay Hanna because the statue of limitation of time to sell the assets or cars had expired. Second tim</w:t>
      </w:r>
      <w:r>
        <w:rPr>
          <w:rFonts w:ascii="Georgia" w:hAnsi="Georgia" w:cs="Georgia"/>
        </w:rPr>
        <w:t>e assets or cars were taken was on</w:t>
      </w:r>
      <w:r w:rsidRPr="00612190">
        <w:rPr>
          <w:rFonts w:ascii="Georgia" w:hAnsi="Georgia" w:cs="Georgia"/>
        </w:rPr>
        <w:t xml:space="preserve"> 9-5-14. The cars were damaged again before the sale. The 1993 Ford-Mustang was advertised for sale at a 50% diminished appraised worth over their appraisers.  As per Thomas Albert McWatters’ III email Sent: Friday, July 19, 2013 (quote)</w:t>
      </w:r>
      <w:r w:rsidRPr="00612190">
        <w:rPr>
          <w:rFonts w:ascii="Georgia" w:hAnsi="Georgia" w:cs="Georgia"/>
          <w:i/>
          <w:iCs/>
        </w:rPr>
        <w:t xml:space="preserve"> </w:t>
      </w:r>
      <w:r w:rsidRPr="00612190">
        <w:rPr>
          <w:rFonts w:ascii="Georgia" w:hAnsi="Georgia" w:cs="Georgia"/>
          <w:b/>
          <w:bCs/>
          <w:i/>
          <w:iCs/>
        </w:rPr>
        <w:t>“This general strategy would alleviate the need to try to sell the two cars we have now for top dollar.”</w:t>
      </w:r>
      <w:r w:rsidRPr="00612190">
        <w:rPr>
          <w:rFonts w:ascii="Georgia" w:hAnsi="Georgia" w:cs="Georgia"/>
        </w:rPr>
        <w:t xml:space="preserve"> </w:t>
      </w:r>
      <w:r w:rsidRPr="00612190">
        <w:rPr>
          <w:rFonts w:ascii="Georgia" w:hAnsi="Georgia" w:cs="Georgia"/>
          <w:b/>
          <w:bCs/>
        </w:rPr>
        <w:t xml:space="preserve">or in other words; discrimination, double jeopardy, threats without provocation, which Thomas Albert McWatters III with “et al” followed through the </w:t>
      </w:r>
      <w:r w:rsidRPr="00612190">
        <w:rPr>
          <w:rFonts w:ascii="Georgia" w:hAnsi="Georgia" w:cs="Georgia"/>
          <w:b/>
          <w:bCs/>
          <w:i/>
          <w:iCs/>
          <w:u w:val="single"/>
        </w:rPr>
        <w:t>devised plot’s</w:t>
      </w:r>
      <w:r w:rsidRPr="00612190">
        <w:rPr>
          <w:rFonts w:ascii="Georgia" w:hAnsi="Georgia" w:cs="Georgia"/>
          <w:b/>
          <w:bCs/>
        </w:rPr>
        <w:t xml:space="preserve"> “general strategy” and still continues by color of the offices, color of state law and </w:t>
      </w:r>
      <w:r w:rsidRPr="00612190">
        <w:rPr>
          <w:rFonts w:ascii="Georgia" w:hAnsi="Georgia" w:cs="Georgia"/>
          <w:b/>
          <w:bCs/>
          <w:i/>
          <w:iCs/>
          <w:u w:val="single"/>
        </w:rPr>
        <w:t>organized public corruption</w:t>
      </w:r>
    </w:p>
    <w:p w:rsidR="0075742A" w:rsidRPr="00612190" w:rsidRDefault="0075742A" w:rsidP="00082E58">
      <w:pPr>
        <w:spacing w:after="120" w:line="360" w:lineRule="auto"/>
        <w:rPr>
          <w:rFonts w:ascii="Georgia" w:hAnsi="Georgia" w:cs="Georgia"/>
        </w:rPr>
      </w:pPr>
      <w:r w:rsidRPr="00612190">
        <w:rPr>
          <w:rFonts w:ascii="Georgia" w:hAnsi="Georgia" w:cs="Georgia"/>
        </w:rPr>
        <w:t xml:space="preserve">Because </w:t>
      </w:r>
      <w:r>
        <w:rPr>
          <w:rFonts w:ascii="Georgia" w:hAnsi="Georgia" w:cs="Georgia"/>
        </w:rPr>
        <w:t xml:space="preserve">of the </w:t>
      </w:r>
      <w:r w:rsidRPr="00612190">
        <w:rPr>
          <w:rFonts w:ascii="Georgia" w:hAnsi="Georgia" w:cs="Georgia"/>
        </w:rPr>
        <w:t>lack of funding in March 2013 MVPO got a judgment using attorney Eric K. Nagel to confess judgment on HPSN’s behalf of the RLF loan in Henry-County-Common-Pleas-Court case #13CV0045.</w:t>
      </w:r>
    </w:p>
    <w:p w:rsidR="0075742A" w:rsidRPr="00612190" w:rsidRDefault="0075742A" w:rsidP="00082E58">
      <w:pPr>
        <w:spacing w:after="120" w:line="360" w:lineRule="auto"/>
        <w:rPr>
          <w:rFonts w:ascii="Georgia" w:hAnsi="Georgia" w:cs="Georgia"/>
          <w:b/>
          <w:bCs/>
          <w:i/>
          <w:iCs/>
        </w:rPr>
      </w:pPr>
      <w:r w:rsidRPr="00612190">
        <w:rPr>
          <w:rFonts w:ascii="Georgia" w:hAnsi="Georgia" w:cs="Georgia"/>
        </w:rPr>
        <w:t xml:space="preserve">Henry-County-Ohio-Commissioners </w:t>
      </w:r>
      <w:r w:rsidRPr="00612190">
        <w:rPr>
          <w:rFonts w:ascii="Georgia" w:hAnsi="Georgia" w:cs="Georgia"/>
          <w:b/>
          <w:bCs/>
          <w:i/>
          <w:iCs/>
          <w:u w:val="single"/>
        </w:rPr>
        <w:t>conspired</w:t>
      </w:r>
      <w:r w:rsidRPr="00612190">
        <w:rPr>
          <w:rFonts w:ascii="Georgia" w:hAnsi="Georgia" w:cs="Georgia"/>
        </w:rPr>
        <w:t xml:space="preserve"> with Dennis Miller of </w:t>
      </w:r>
      <w:r w:rsidRPr="00612190">
        <w:rPr>
          <w:rStyle w:val="color11"/>
          <w:rFonts w:ascii="Georgia" w:hAnsi="Georgia" w:cs="Georgia"/>
        </w:rPr>
        <w:t>Maumee-Valley-Planning-Organization or MVPO</w:t>
      </w:r>
      <w:r w:rsidRPr="00612190">
        <w:rPr>
          <w:rFonts w:ascii="Georgia" w:hAnsi="Georgia" w:cs="Georgia"/>
        </w:rPr>
        <w:t xml:space="preserve"> Defiance, Ohio and </w:t>
      </w:r>
      <w:r w:rsidRPr="00612190">
        <w:rPr>
          <w:rFonts w:ascii="Georgia" w:hAnsi="Georgia" w:cs="Georgia"/>
          <w:b/>
          <w:bCs/>
        </w:rPr>
        <w:t>Thomas Albert McWatters III</w:t>
      </w:r>
      <w:r w:rsidRPr="00612190">
        <w:rPr>
          <w:rFonts w:ascii="Georgia" w:hAnsi="Georgia" w:cs="Georgia"/>
        </w:rPr>
        <w:t xml:space="preserve">, Wauseon-City-Attorney/Prosecutor, Special-Attorney-for-the-Ohio-Attorney-Generals-Office and MVPO/Henry-County-Commissioners attorney to </w:t>
      </w:r>
      <w:r w:rsidRPr="00612190">
        <w:rPr>
          <w:rFonts w:ascii="Georgia" w:hAnsi="Georgia" w:cs="Georgia"/>
          <w:b/>
          <w:bCs/>
          <w:i/>
          <w:iCs/>
          <w:u w:val="single"/>
        </w:rPr>
        <w:t>mastermind</w:t>
      </w:r>
      <w:r w:rsidRPr="00612190">
        <w:rPr>
          <w:rFonts w:ascii="Georgia" w:hAnsi="Georgia" w:cs="Georgia"/>
          <w:b/>
          <w:bCs/>
        </w:rPr>
        <w:t xml:space="preserve"> a </w:t>
      </w:r>
      <w:r w:rsidRPr="00612190">
        <w:rPr>
          <w:rFonts w:ascii="Georgia" w:hAnsi="Georgia" w:cs="Georgia"/>
          <w:b/>
          <w:bCs/>
          <w:i/>
          <w:iCs/>
          <w:u w:val="single"/>
        </w:rPr>
        <w:t>plot</w:t>
      </w:r>
      <w:r w:rsidRPr="00612190">
        <w:rPr>
          <w:rFonts w:ascii="Georgia" w:hAnsi="Georgia" w:cs="Georgia"/>
          <w:b/>
          <w:bCs/>
        </w:rPr>
        <w:t xml:space="preserve"> was </w:t>
      </w:r>
      <w:r w:rsidRPr="00612190">
        <w:rPr>
          <w:rFonts w:ascii="Georgia" w:hAnsi="Georgia" w:cs="Georgia"/>
          <w:b/>
          <w:bCs/>
          <w:i/>
          <w:iCs/>
          <w:u w:val="single"/>
        </w:rPr>
        <w:t>devised</w:t>
      </w:r>
      <w:r w:rsidRPr="00612190">
        <w:rPr>
          <w:rFonts w:ascii="Georgia" w:hAnsi="Georgia" w:cs="Georgia"/>
          <w:b/>
          <w:bCs/>
        </w:rPr>
        <w:t xml:space="preserve">  as “general strategy” and acted on in order to </w:t>
      </w:r>
      <w:r w:rsidRPr="00612190">
        <w:rPr>
          <w:rFonts w:ascii="Georgia" w:hAnsi="Georgia" w:cs="Georgia"/>
          <w:b/>
          <w:bCs/>
          <w:i/>
          <w:iCs/>
          <w:u w:val="single"/>
        </w:rPr>
        <w:t>deprive</w:t>
      </w:r>
      <w:r w:rsidRPr="00612190">
        <w:rPr>
          <w:rFonts w:ascii="Georgia" w:hAnsi="Georgia" w:cs="Georgia"/>
          <w:b/>
          <w:bCs/>
        </w:rPr>
        <w:t xml:space="preserve"> of life, liberty, property and pursuit of happiness,</w:t>
      </w:r>
      <w:r w:rsidRPr="00612190">
        <w:rPr>
          <w:rFonts w:ascii="Georgia" w:hAnsi="Georgia" w:cs="Georgia"/>
        </w:rPr>
        <w:t xml:space="preserve"> </w:t>
      </w:r>
      <w:r w:rsidRPr="00612190">
        <w:rPr>
          <w:rFonts w:ascii="Georgia" w:hAnsi="Georgia" w:cs="Georgia"/>
          <w:b/>
          <w:bCs/>
        </w:rPr>
        <w:t>without due process of law (Amendment V)</w:t>
      </w:r>
      <w:r w:rsidRPr="00612190">
        <w:rPr>
          <w:rFonts w:ascii="Georgia" w:hAnsi="Georgia" w:cs="Georgia"/>
          <w:b/>
          <w:bCs/>
          <w:i/>
          <w:iCs/>
        </w:rPr>
        <w:t xml:space="preserve">. </w:t>
      </w:r>
      <w:r w:rsidRPr="00612190">
        <w:rPr>
          <w:rFonts w:ascii="Georgia" w:hAnsi="Georgia" w:cs="Georgia"/>
        </w:rPr>
        <w:t xml:space="preserve">Thomas Albert McWatters III sent the plot Friday, July 19, 2013 to Dennis Miller of MVPO, and quotes:  </w:t>
      </w:r>
      <w:r w:rsidRPr="00612190">
        <w:rPr>
          <w:rFonts w:ascii="Georgia" w:hAnsi="Georgia" w:cs="Georgia"/>
          <w:i/>
          <w:iCs/>
        </w:rPr>
        <w:t>“Here is a suggestion on how to proceed.”,” It would require some participation/assistance by the Sheriff”,” What if we issued a writ for all Mustangs located at the Florida</w:t>
      </w:r>
      <w:r>
        <w:rPr>
          <w:rFonts w:ascii="Georgia" w:hAnsi="Georgia" w:cs="Georgia"/>
          <w:i/>
          <w:iCs/>
        </w:rPr>
        <w:t xml:space="preserve"> Site</w:t>
      </w:r>
      <w:r w:rsidRPr="00612190">
        <w:rPr>
          <w:rFonts w:ascii="Georgia" w:hAnsi="Georgia" w:cs="Georgia"/>
          <w:i/>
          <w:iCs/>
        </w:rPr>
        <w:t>”,” We could broaden it to include all cars owned by Horse Power”,“</w:t>
      </w:r>
      <w:r>
        <w:rPr>
          <w:rFonts w:ascii="Georgia" w:hAnsi="Georgia" w:cs="Georgia"/>
          <w:i/>
          <w:iCs/>
        </w:rPr>
        <w:t xml:space="preserve"> </w:t>
      </w:r>
      <w:r w:rsidRPr="00612190">
        <w:rPr>
          <w:rFonts w:ascii="Georgia" w:hAnsi="Georgia" w:cs="Georgia"/>
          <w:i/>
          <w:iCs/>
        </w:rPr>
        <w:t xml:space="preserve">This general strategy would alleviate the need to try to sell the two cars we have now for top dollar”, </w:t>
      </w:r>
      <w:r w:rsidRPr="00612190">
        <w:rPr>
          <w:rFonts w:ascii="Georgia" w:hAnsi="Georgia" w:cs="Georgia"/>
          <w:b/>
          <w:bCs/>
          <w:i/>
          <w:iCs/>
        </w:rPr>
        <w:t>“It would also give the commissioners (and you!) a chance a</w:t>
      </w:r>
      <w:r>
        <w:rPr>
          <w:rFonts w:ascii="Georgia" w:hAnsi="Georgia" w:cs="Georgia"/>
          <w:b/>
          <w:bCs/>
          <w:i/>
          <w:iCs/>
        </w:rPr>
        <w:t>t some pay back against Pelmear</w:t>
      </w:r>
      <w:r w:rsidRPr="00612190">
        <w:rPr>
          <w:rFonts w:ascii="Georgia" w:hAnsi="Georgia" w:cs="Georgia"/>
          <w:b/>
          <w:bCs/>
          <w:i/>
          <w:iCs/>
        </w:rPr>
        <w:t>”,“</w:t>
      </w:r>
      <w:r>
        <w:rPr>
          <w:rFonts w:ascii="Georgia" w:hAnsi="Georgia" w:cs="Georgia"/>
          <w:b/>
          <w:bCs/>
          <w:i/>
          <w:iCs/>
        </w:rPr>
        <w:t xml:space="preserve"> </w:t>
      </w:r>
      <w:r w:rsidRPr="00612190">
        <w:rPr>
          <w:rFonts w:ascii="Georgia" w:hAnsi="Georgia" w:cs="Georgia"/>
          <w:b/>
          <w:bCs/>
          <w:i/>
          <w:iCs/>
        </w:rPr>
        <w:t>I assume he is not aware that we can grab anything he has and have it sold”</w:t>
      </w:r>
      <w:r w:rsidRPr="00612190">
        <w:rPr>
          <w:rFonts w:ascii="Georgia" w:hAnsi="Georgia" w:cs="Georgia"/>
          <w:i/>
          <w:iCs/>
        </w:rPr>
        <w:t>,</w:t>
      </w:r>
      <w:r w:rsidRPr="00612190">
        <w:rPr>
          <w:rFonts w:ascii="Georgia" w:hAnsi="Georgia" w:cs="Georgia"/>
          <w:b/>
          <w:bCs/>
          <w:i/>
          <w:iCs/>
        </w:rPr>
        <w:t>“</w:t>
      </w:r>
      <w:r>
        <w:rPr>
          <w:rFonts w:ascii="Georgia" w:hAnsi="Georgia" w:cs="Georgia"/>
          <w:b/>
          <w:bCs/>
          <w:i/>
          <w:iCs/>
        </w:rPr>
        <w:t xml:space="preserve"> </w:t>
      </w:r>
      <w:r w:rsidRPr="00612190">
        <w:rPr>
          <w:rFonts w:ascii="Georgia" w:hAnsi="Georgia" w:cs="Georgia"/>
          <w:b/>
          <w:bCs/>
          <w:i/>
          <w:iCs/>
        </w:rPr>
        <w:t>I would assume there would be some satisfaction gained from collecting all his mustangs!” Horse Power is an Ohio used car dealer owned by Douglas-Alan: Pelmear and is a nonparty to the HPSN-RLF loan agreement.</w:t>
      </w:r>
    </w:p>
    <w:p w:rsidR="0075742A" w:rsidRPr="00612190" w:rsidRDefault="0075742A" w:rsidP="00082E58">
      <w:pPr>
        <w:autoSpaceDE w:val="0"/>
        <w:autoSpaceDN w:val="0"/>
        <w:adjustRightInd w:val="0"/>
        <w:spacing w:line="360" w:lineRule="auto"/>
        <w:rPr>
          <w:rFonts w:ascii="Georgia" w:hAnsi="Georgia" w:cs="Georgia"/>
          <w:b/>
          <w:bCs/>
        </w:rPr>
      </w:pPr>
      <w:r w:rsidRPr="00612190">
        <w:rPr>
          <w:rFonts w:ascii="Georgia" w:hAnsi="Georgia" w:cs="Georgia"/>
        </w:rPr>
        <w:t xml:space="preserve">August 31, 2015 Douglas-Alan: Pelmear’s personal property, 5 Ford-Mustang vehicles and an enclosed car trailer titled in Cherokee nation of Indians, were seized for the RLF loan of a nonparty, never promised or used as collateral in any agreement with MVPO and/or Henry-County-Revolving-Loan-Fund as per Thomas Albert McWatters’ III email </w:t>
      </w:r>
      <w:r w:rsidRPr="00612190">
        <w:rPr>
          <w:rFonts w:ascii="Georgia" w:hAnsi="Georgia" w:cs="Georgia"/>
          <w:b/>
          <w:bCs/>
          <w:i/>
          <w:iCs/>
          <w:u w:val="single"/>
        </w:rPr>
        <w:t>plot</w:t>
      </w:r>
      <w:r w:rsidRPr="00612190">
        <w:rPr>
          <w:rFonts w:ascii="Georgia" w:hAnsi="Georgia" w:cs="Georgia"/>
        </w:rPr>
        <w:t xml:space="preserve"> of July 19, 2013,(quote) </w:t>
      </w:r>
      <w:r w:rsidRPr="00612190">
        <w:rPr>
          <w:rFonts w:ascii="Georgia" w:hAnsi="Georgia" w:cs="Georgia"/>
          <w:b/>
          <w:bCs/>
          <w:i/>
          <w:iCs/>
        </w:rPr>
        <w:t>”What if we issue a writ for all Mustangs”, “ We could broaden it to include all cars owned”, “It would give the commissioners (and you) a chance at some pay back against Pelmear”.</w:t>
      </w:r>
    </w:p>
    <w:p w:rsidR="0075742A" w:rsidRPr="00612190" w:rsidRDefault="0075742A" w:rsidP="00082E58">
      <w:pPr>
        <w:spacing w:after="120" w:line="360" w:lineRule="auto"/>
        <w:rPr>
          <w:rFonts w:ascii="Georgia" w:hAnsi="Georgia" w:cs="Georgia"/>
        </w:rPr>
      </w:pPr>
      <w:r w:rsidRPr="00612190">
        <w:rPr>
          <w:rFonts w:ascii="Georgia" w:hAnsi="Georgia" w:cs="Georgia"/>
        </w:rPr>
        <w:t>The Horse-Power-Sales-net-INC. paid $55,593.01 on October 20</w:t>
      </w:r>
      <w:r w:rsidRPr="00612190">
        <w:rPr>
          <w:rFonts w:ascii="Georgia" w:hAnsi="Georgia" w:cs="Georgia"/>
          <w:vertAlign w:val="superscript"/>
        </w:rPr>
        <w:t>th</w:t>
      </w:r>
      <w:r w:rsidRPr="00612190">
        <w:rPr>
          <w:rFonts w:ascii="Georgia" w:hAnsi="Georgia" w:cs="Georgia"/>
        </w:rPr>
        <w:t xml:space="preserve">, 2015 (there wasn’t an accounting of the funds from the sale of the two cars that was under priced) which was an over payment of loan to Maumee-Valley-Planning-Org. or MVPO/Henry-County-Revolving-Loan-Fund, the </w:t>
      </w:r>
      <w:r w:rsidRPr="00612190">
        <w:rPr>
          <w:rFonts w:ascii="Georgia" w:hAnsi="Georgia" w:cs="Georgia"/>
          <w:b/>
          <w:bCs/>
          <w:i/>
          <w:iCs/>
          <w:u w:val="single"/>
        </w:rPr>
        <w:t>payoff was under duress</w:t>
      </w:r>
      <w:r w:rsidRPr="00612190">
        <w:rPr>
          <w:rFonts w:ascii="Georgia" w:hAnsi="Georgia" w:cs="Georgia"/>
          <w:i/>
          <w:iCs/>
        </w:rPr>
        <w:t>,</w:t>
      </w:r>
      <w:r w:rsidRPr="00612190">
        <w:rPr>
          <w:rFonts w:ascii="Georgia" w:hAnsi="Georgia" w:cs="Georgia"/>
        </w:rPr>
        <w:t xml:space="preserve"> to stop the seizure and sale of my, Douglas-Alan:-Pelmear’s, personal property without due process and equal protection.</w:t>
      </w:r>
    </w:p>
    <w:p w:rsidR="0075742A" w:rsidRPr="00542CBE" w:rsidRDefault="0075742A" w:rsidP="00542CBE">
      <w:pPr>
        <w:spacing w:after="120" w:line="360" w:lineRule="auto"/>
        <w:rPr>
          <w:rFonts w:ascii="Georgia" w:hAnsi="Georgia" w:cs="Georgia"/>
          <w:b/>
          <w:bCs/>
          <w:i/>
          <w:iCs/>
          <w:u w:val="single"/>
        </w:rPr>
      </w:pPr>
      <w:r w:rsidRPr="00612190">
        <w:rPr>
          <w:rFonts w:ascii="Georgia" w:hAnsi="Georgia" w:cs="Georgia"/>
        </w:rPr>
        <w:t xml:space="preserve">I, Douglas-Alan: Pelmear, Horse-Power-Sales-net-LLC and HP2g-LLC (plaintiffs) sued Henry-County-Ohio, et al in Defiance-Ohio-Common-Pleas-Court in November 2013 cases numbers 13CV42618 and 13CV42628 which were active till January 2018 without ever have an hearing. The </w:t>
      </w:r>
      <w:r w:rsidRPr="00612190">
        <w:rPr>
          <w:rFonts w:ascii="Georgia" w:hAnsi="Georgia" w:cs="Georgia"/>
          <w:b/>
          <w:bCs/>
        </w:rPr>
        <w:t xml:space="preserve">Judge Joseph N. Schmenk, the court clerks and staff denied of due process and equal protection by judging the cases without ever scheduling any hearings and allowed </w:t>
      </w:r>
      <w:r w:rsidRPr="00612190">
        <w:rPr>
          <w:rFonts w:ascii="Georgia" w:hAnsi="Georgia" w:cs="Georgia"/>
          <w:b/>
          <w:bCs/>
          <w:i/>
          <w:iCs/>
          <w:u w:val="single"/>
        </w:rPr>
        <w:t>counterfeit fraudulent document</w:t>
      </w:r>
      <w:r w:rsidRPr="00612190">
        <w:rPr>
          <w:rFonts w:ascii="Georgia" w:hAnsi="Georgia" w:cs="Georgia"/>
          <w:b/>
          <w:bCs/>
        </w:rPr>
        <w:t xml:space="preserve"> which was made by MVPO and signed by Dennis Miller the director only, </w:t>
      </w:r>
      <w:r w:rsidRPr="00612190">
        <w:rPr>
          <w:rFonts w:ascii="Georgia" w:hAnsi="Georgia" w:cs="Georgia"/>
          <w:b/>
          <w:bCs/>
          <w:i/>
          <w:iCs/>
          <w:u w:val="single"/>
        </w:rPr>
        <w:t>forgery</w:t>
      </w:r>
      <w:r w:rsidRPr="00612190">
        <w:rPr>
          <w:rFonts w:ascii="Georgia" w:hAnsi="Georgia" w:cs="Georgia"/>
          <w:b/>
          <w:bCs/>
          <w:i/>
          <w:iCs/>
        </w:rPr>
        <w:t xml:space="preserve">. </w:t>
      </w:r>
      <w:r w:rsidRPr="00612190">
        <w:rPr>
          <w:rFonts w:ascii="Georgia" w:hAnsi="Georgia" w:cs="Georgia"/>
        </w:rPr>
        <w:t xml:space="preserve">Defiance-Ohio-Common-Pleas-Court </w:t>
      </w:r>
      <w:r w:rsidRPr="00612190">
        <w:rPr>
          <w:rFonts w:ascii="Georgia" w:hAnsi="Georgia" w:cs="Georgia"/>
          <w:b/>
          <w:bCs/>
          <w:i/>
          <w:iCs/>
          <w:u w:val="single"/>
        </w:rPr>
        <w:t>denied hearings of Fraud-Upon-The-Court and due process by denying access to the court.</w:t>
      </w: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rPr>
        <w:t xml:space="preserve">On the May 27, 2016 it started out with Douglas-Alan: Pelmear had an interview on Fred Lefebvre 1370 WSPD about HP2g 110 mile per gallon hybrid engine and the </w:t>
      </w:r>
      <w:r w:rsidRPr="00612190">
        <w:rPr>
          <w:rFonts w:ascii="Georgia" w:hAnsi="Georgia" w:cs="Georgia"/>
          <w:b/>
          <w:bCs/>
          <w:i/>
          <w:iCs/>
          <w:u w:val="single"/>
        </w:rPr>
        <w:t>extreme and server prejudice and discrimination</w:t>
      </w:r>
      <w:r w:rsidRPr="00612190">
        <w:rPr>
          <w:rFonts w:ascii="Georgia" w:hAnsi="Georgia" w:cs="Georgia"/>
        </w:rPr>
        <w:t xml:space="preserve"> of Thomas Albert McWatters III, other state agencies and associates and </w:t>
      </w:r>
      <w:r w:rsidRPr="00612190">
        <w:rPr>
          <w:rFonts w:ascii="Georgia" w:hAnsi="Georgia" w:cs="Georgia"/>
          <w:b/>
          <w:bCs/>
          <w:i/>
          <w:iCs/>
          <w:u w:val="single"/>
        </w:rPr>
        <w:t>organized public corruption</w:t>
      </w:r>
      <w:r w:rsidRPr="00612190">
        <w:rPr>
          <w:rFonts w:ascii="Georgia" w:hAnsi="Georgia" w:cs="Georgia"/>
          <w:u w:val="single"/>
        </w:rPr>
        <w:t>.</w:t>
      </w:r>
      <w:r w:rsidRPr="00612190">
        <w:rPr>
          <w:rFonts w:ascii="Georgia" w:hAnsi="Georgia" w:cs="Georgia"/>
        </w:rPr>
        <w:t xml:space="preserve"> The Thomas Albert McWatters’ III email of July 19, 2013, was read over the air and the (quote) </w:t>
      </w:r>
      <w:r w:rsidRPr="00612190">
        <w:rPr>
          <w:rFonts w:ascii="Georgia" w:hAnsi="Georgia" w:cs="Georgia"/>
          <w:b/>
          <w:bCs/>
          <w:i/>
          <w:iCs/>
        </w:rPr>
        <w:t>“It would give the commissioners (and you) a chance at some pay back against Pelmear” was talked about extensively.</w:t>
      </w:r>
      <w:r w:rsidRPr="00612190">
        <w:rPr>
          <w:rFonts w:ascii="Georgia" w:hAnsi="Georgia" w:cs="Georgia"/>
          <w:b/>
          <w:bCs/>
        </w:rPr>
        <w:t xml:space="preserve"> Thomas Albert McWatters III </w:t>
      </w:r>
      <w:r w:rsidRPr="00612190">
        <w:rPr>
          <w:rFonts w:ascii="Georgia" w:hAnsi="Georgia" w:cs="Georgia"/>
        </w:rPr>
        <w:t>employment was at the time Wauseon-City-Attorney, Special-Attorney-for-the-Ohio-Attorney-Generals-Office and of the law firm of Barber, Kaper, Stamm, Robinson &amp; McWatters (Robinson of the firm was the Fulton-County-Court-Judge).</w:t>
      </w:r>
      <w:r w:rsidRPr="00612190">
        <w:rPr>
          <w:rFonts w:ascii="Georgia" w:hAnsi="Georgia" w:cs="Georgia"/>
          <w:i/>
          <w:iCs/>
        </w:rPr>
        <w:t xml:space="preserve"> </w:t>
      </w:r>
      <w:r w:rsidRPr="00612190">
        <w:rPr>
          <w:rFonts w:ascii="Georgia" w:hAnsi="Georgia" w:cs="Georgia"/>
        </w:rPr>
        <w:t>On this same day after my father was on the radio around 6:45pm I, Noah-Wade: Pelmear, was turning on to East-Oak-Street in Wauseon-Ohio from a private driveway without using a turn signal for which the</w:t>
      </w:r>
      <w:r>
        <w:rPr>
          <w:rFonts w:ascii="Georgia" w:hAnsi="Georgia" w:cs="Georgia"/>
        </w:rPr>
        <w:t>re is no law broken and I was arr</w:t>
      </w:r>
      <w:r w:rsidRPr="00612190">
        <w:rPr>
          <w:rFonts w:ascii="Georgia" w:hAnsi="Georgia" w:cs="Georgia"/>
        </w:rPr>
        <w:t>ested, hand cuffed and placed in the back of a Marc Tanner’s Wauseon-City-Police cruiser</w:t>
      </w:r>
      <w:r w:rsidRPr="00612190">
        <w:rPr>
          <w:rFonts w:ascii="Georgia" w:hAnsi="Georgia" w:cs="Georgia"/>
          <w:b/>
          <w:bCs/>
          <w:i/>
          <w:iCs/>
          <w:u w:val="single"/>
        </w:rPr>
        <w:t xml:space="preserve"> retaining my liberties</w:t>
      </w:r>
      <w:r w:rsidRPr="00612190">
        <w:rPr>
          <w:rFonts w:ascii="Georgia" w:hAnsi="Georgia" w:cs="Georgia"/>
        </w:rPr>
        <w:t xml:space="preserve"> without </w:t>
      </w:r>
      <w:r w:rsidRPr="00612190">
        <w:rPr>
          <w:rFonts w:ascii="Georgia" w:hAnsi="Georgia" w:cs="Georgia"/>
          <w:b/>
          <w:bCs/>
          <w:i/>
          <w:iCs/>
          <w:u w:val="single"/>
        </w:rPr>
        <w:t xml:space="preserve">my rights to counsel </w:t>
      </w:r>
      <w:r w:rsidRPr="00612190">
        <w:rPr>
          <w:rFonts w:ascii="Georgia" w:hAnsi="Georgia" w:cs="Georgia"/>
        </w:rPr>
        <w:t xml:space="preserve">and while the vehicle I drove was towed and impounded from a parking space. </w:t>
      </w:r>
    </w:p>
    <w:p w:rsidR="0075742A" w:rsidRPr="00612190" w:rsidRDefault="0075742A" w:rsidP="00082E58">
      <w:pPr>
        <w:spacing w:line="360" w:lineRule="auto"/>
        <w:ind w:left="-58" w:right="14"/>
        <w:rPr>
          <w:rFonts w:ascii="Georgia" w:hAnsi="Georgia" w:cs="Georgia"/>
        </w:rPr>
      </w:pPr>
      <w:r w:rsidRPr="00612190">
        <w:rPr>
          <w:rFonts w:ascii="Georgia" w:hAnsi="Georgia" w:cs="Georgia"/>
          <w:b/>
          <w:bCs/>
        </w:rPr>
        <w:t>Jurisdiction</w:t>
      </w:r>
      <w:r w:rsidRPr="00612190">
        <w:rPr>
          <w:rFonts w:ascii="Georgia" w:hAnsi="Georgia" w:cs="Georgia"/>
        </w:rPr>
        <w:t xml:space="preserve"> was challenged at arraignment in these cases at the Fulton-County-Court move on without any jurisdiction at all. </w:t>
      </w:r>
      <w:r w:rsidRPr="000D6F16">
        <w:rPr>
          <w:rFonts w:ascii="Georgia" w:hAnsi="Georgia" w:cs="Georgia"/>
          <w:u w:val="single"/>
        </w:rPr>
        <w:t>Admission and confession of no jurisdiction are in the court transcripts exhibit 30 and 31 of complaint</w:t>
      </w:r>
      <w:r w:rsidRPr="00612190">
        <w:rPr>
          <w:rFonts w:ascii="Georgia" w:hAnsi="Georgia" w:cs="Georgia"/>
        </w:rPr>
        <w:t>. Jurisdiction in-personam, subject matter and geographic was never proven just overruled by Judge Kent North. The prosecution neglected to prove jurisdiction and Judge Kent North moved on as it was assumed.</w:t>
      </w:r>
      <w:r w:rsidRPr="00612190">
        <w:rPr>
          <w:rFonts w:ascii="Georgia" w:hAnsi="Georgia" w:cs="Georgia"/>
          <w:b/>
          <w:bCs/>
        </w:rPr>
        <w:t xml:space="preserve"> </w:t>
      </w:r>
      <w:r w:rsidRPr="00612190">
        <w:rPr>
          <w:rFonts w:ascii="Georgia" w:hAnsi="Georgia" w:cs="Georgia"/>
        </w:rPr>
        <w:t xml:space="preserve">“The law provides that once State and Federal Jurisdiction has been challenged, it must be proven." Main v. Thiboutot, 100 S. Ct. 2502 (1980) , </w:t>
      </w:r>
      <w:r w:rsidRPr="00612190">
        <w:rPr>
          <w:rFonts w:ascii="Georgia" w:hAnsi="Georgia" w:cs="Georgia"/>
          <w:b/>
          <w:bCs/>
        </w:rPr>
        <w:t>"The law provides that once State and Federal Jurisdiction has been challenged, it must be proven."</w:t>
      </w:r>
      <w:r w:rsidRPr="00612190">
        <w:rPr>
          <w:rFonts w:ascii="Georgia" w:hAnsi="Georgia" w:cs="Georgia"/>
        </w:rPr>
        <w:t xml:space="preserve"> Main v. Thiboutot, 100 S. Ct. 2502 (1980).</w:t>
      </w:r>
    </w:p>
    <w:p w:rsidR="0075742A" w:rsidRPr="00612190" w:rsidRDefault="0075742A" w:rsidP="00082E58">
      <w:pPr>
        <w:spacing w:line="360" w:lineRule="auto"/>
        <w:ind w:left="-58" w:right="14"/>
        <w:rPr>
          <w:rFonts w:ascii="Georgia" w:hAnsi="Georgia" w:cs="Georgia"/>
        </w:rPr>
      </w:pPr>
      <w:r w:rsidRPr="00612190">
        <w:rPr>
          <w:rFonts w:ascii="Georgia" w:hAnsi="Georgia" w:cs="Georgia"/>
          <w:b/>
          <w:bCs/>
        </w:rPr>
        <w:t xml:space="preserve"> "Once challenged, jurisdiction cannot be assumed, it must be proved to exist."</w:t>
      </w:r>
      <w:r w:rsidRPr="00612190">
        <w:rPr>
          <w:rFonts w:ascii="Georgia" w:hAnsi="Georgia" w:cs="Georgia"/>
        </w:rPr>
        <w:t xml:space="preserve"> Stuck v. Medical Examiners, 94 Ca 2d 751. 211 P2d 389.</w:t>
      </w:r>
    </w:p>
    <w:p w:rsidR="0075742A" w:rsidRPr="00612190" w:rsidRDefault="0075742A" w:rsidP="00082E58">
      <w:pPr>
        <w:spacing w:line="360" w:lineRule="auto"/>
        <w:ind w:left="-58" w:right="14"/>
        <w:rPr>
          <w:rFonts w:ascii="Georgia" w:hAnsi="Georgia" w:cs="Georgia"/>
        </w:rPr>
      </w:pPr>
      <w:r w:rsidRPr="00612190">
        <w:rPr>
          <w:rFonts w:ascii="Georgia" w:hAnsi="Georgia" w:cs="Georgia"/>
          <w:b/>
          <w:bCs/>
        </w:rPr>
        <w:t xml:space="preserve"> "Court must prove on the record, all jurisdiction facts related to the jurisdiction asserted</w:t>
      </w:r>
      <w:r w:rsidRPr="00612190">
        <w:rPr>
          <w:rFonts w:ascii="Georgia" w:hAnsi="Georgia" w:cs="Georgia"/>
        </w:rPr>
        <w:t>." Latana v. Hopper, 102 F. 2d 188; Chicago v. New York, 37 F Supp. 150.</w:t>
      </w:r>
    </w:p>
    <w:p w:rsidR="0075742A" w:rsidRPr="00612190" w:rsidRDefault="0075742A" w:rsidP="00082E58">
      <w:pPr>
        <w:spacing w:line="360" w:lineRule="auto"/>
        <w:ind w:left="-58" w:right="14"/>
        <w:rPr>
          <w:rFonts w:ascii="Georgia" w:hAnsi="Georgia" w:cs="Georgia"/>
        </w:rPr>
      </w:pPr>
      <w:r w:rsidRPr="00612190">
        <w:rPr>
          <w:rFonts w:ascii="Georgia" w:hAnsi="Georgia" w:cs="Georgia"/>
          <w:b/>
          <w:bCs/>
        </w:rPr>
        <w:t>"A court cannot confer jurisdiction where none existed and cannot make a void proceeding valid. It is clear and well established law that a void order can be challenged in any court</w:t>
      </w:r>
      <w:r w:rsidRPr="00612190">
        <w:rPr>
          <w:rFonts w:ascii="Georgia" w:hAnsi="Georgia" w:cs="Georgia"/>
        </w:rPr>
        <w:t>" OLD WAYNE MUT. L. ASSOC. v. McDONOUGH, 204 U. S. 8, 27 S. Ct. 236 (1907).</w:t>
      </w:r>
    </w:p>
    <w:p w:rsidR="0075742A" w:rsidRPr="00612190" w:rsidRDefault="0075742A" w:rsidP="00082E58">
      <w:pPr>
        <w:pStyle w:val="Default"/>
        <w:spacing w:line="360" w:lineRule="auto"/>
        <w:ind w:left="-58" w:right="14"/>
        <w:rPr>
          <w:rFonts w:ascii="Georgia" w:hAnsi="Georgia" w:cs="Georgia"/>
          <w:b/>
          <w:bCs/>
          <w:color w:val="auto"/>
        </w:rPr>
      </w:pPr>
      <w:r w:rsidRPr="00612190">
        <w:rPr>
          <w:rFonts w:ascii="Georgia" w:hAnsi="Georgia" w:cs="Georgia"/>
          <w:b/>
          <w:bCs/>
          <w:color w:val="auto"/>
        </w:rPr>
        <w:t>"Jurisdiction is fundamental and a judgment rendered by a court that does not have jurisdiction to hear is void ab initio."</w:t>
      </w:r>
      <w:r w:rsidRPr="00612190">
        <w:rPr>
          <w:rFonts w:ascii="Georgia" w:hAnsi="Georgia" w:cs="Georgia"/>
          <w:color w:val="auto"/>
        </w:rPr>
        <w:t xml:space="preserve"> In Re Application of Wyatt, 300 P. 132; Re Cavitt, 118 P2d 846.</w:t>
      </w:r>
      <w:r w:rsidRPr="00612190">
        <w:rPr>
          <w:rFonts w:ascii="Georgia" w:hAnsi="Georgia" w:cs="Georgia"/>
          <w:b/>
          <w:bCs/>
          <w:color w:val="auto"/>
        </w:rPr>
        <w:t xml:space="preserve"> </w:t>
      </w:r>
    </w:p>
    <w:p w:rsidR="0075742A" w:rsidRPr="00612190" w:rsidRDefault="0075742A" w:rsidP="00082E58">
      <w:pPr>
        <w:pStyle w:val="Default"/>
        <w:spacing w:line="360" w:lineRule="auto"/>
        <w:ind w:left="-58" w:right="14"/>
        <w:rPr>
          <w:rFonts w:ascii="Georgia" w:hAnsi="Georgia" w:cs="Georgia"/>
          <w:b/>
          <w:bCs/>
          <w:color w:val="auto"/>
        </w:rPr>
      </w:pPr>
      <w:r w:rsidRPr="00612190">
        <w:rPr>
          <w:rFonts w:ascii="Georgia" w:hAnsi="Georgia" w:cs="Georgia"/>
          <w:b/>
          <w:bCs/>
          <w:color w:val="auto"/>
        </w:rPr>
        <w:t>Without which power (jurisdiction) the state CANNOT be said to be "sovereign." At best, to proceed would be in "excess" of jurisdiction which is as well fatal to the State's cause</w:t>
      </w:r>
      <w:r w:rsidRPr="00612190">
        <w:rPr>
          <w:rFonts w:ascii="Georgia" w:hAnsi="Georgia" w:cs="Georgia"/>
          <w:color w:val="auto"/>
        </w:rPr>
        <w:t>. Broom v. Douglas, 75 Ala 268, 57 So 860</w:t>
      </w:r>
      <w:r w:rsidRPr="00612190">
        <w:rPr>
          <w:rFonts w:ascii="Georgia" w:hAnsi="Georgia" w:cs="Georgia"/>
          <w:b/>
          <w:bCs/>
          <w:color w:val="auto"/>
        </w:rPr>
        <w:t xml:space="preserve"> </w:t>
      </w:r>
    </w:p>
    <w:p w:rsidR="0075742A" w:rsidRPr="00612190" w:rsidRDefault="0075742A" w:rsidP="00082E58">
      <w:pPr>
        <w:pStyle w:val="Default"/>
        <w:spacing w:line="360" w:lineRule="auto"/>
        <w:ind w:left="-58" w:right="14"/>
        <w:jc w:val="both"/>
        <w:rPr>
          <w:rFonts w:ascii="Georgia" w:hAnsi="Georgia" w:cs="Georgia"/>
          <w:color w:val="auto"/>
        </w:rPr>
      </w:pPr>
      <w:r w:rsidRPr="00612190">
        <w:rPr>
          <w:rFonts w:ascii="Georgia" w:hAnsi="Georgia" w:cs="Georgia"/>
          <w:b/>
          <w:bCs/>
          <w:color w:val="auto"/>
        </w:rPr>
        <w:t xml:space="preserve">Cooper v. Aaron, 358 U.S. 1, 78 S. Ct. 1401 (1958) </w:t>
      </w:r>
    </w:p>
    <w:p w:rsidR="0075742A" w:rsidRPr="00612190" w:rsidRDefault="0075742A" w:rsidP="00082E58">
      <w:pPr>
        <w:pStyle w:val="Default"/>
        <w:spacing w:line="360" w:lineRule="auto"/>
        <w:ind w:left="-58" w:right="14"/>
        <w:jc w:val="both"/>
        <w:rPr>
          <w:rFonts w:ascii="Georgia" w:hAnsi="Georgia" w:cs="Georgia"/>
          <w:color w:val="auto"/>
        </w:rPr>
      </w:pPr>
      <w:r w:rsidRPr="00612190">
        <w:rPr>
          <w:rFonts w:ascii="Georgia" w:hAnsi="Georgia" w:cs="Georgia"/>
          <w:color w:val="auto"/>
        </w:rPr>
        <w:t xml:space="preserve">Note: Any judge who does not comply with his oath to the Constitution of the </w:t>
      </w:r>
    </w:p>
    <w:p w:rsidR="0075742A" w:rsidRPr="00612190" w:rsidRDefault="0075742A" w:rsidP="00082E58">
      <w:pPr>
        <w:pStyle w:val="Default"/>
        <w:spacing w:line="360" w:lineRule="auto"/>
        <w:ind w:left="-58" w:right="14"/>
        <w:jc w:val="both"/>
        <w:rPr>
          <w:rFonts w:ascii="Georgia" w:hAnsi="Georgia" w:cs="Georgia"/>
          <w:color w:val="auto"/>
        </w:rPr>
      </w:pPr>
      <w:r w:rsidRPr="00612190">
        <w:rPr>
          <w:rFonts w:ascii="Georgia" w:hAnsi="Georgia" w:cs="Georgia"/>
          <w:color w:val="auto"/>
        </w:rPr>
        <w:t xml:space="preserve">United States wars against that Constitution and engages in acts in violation </w:t>
      </w:r>
    </w:p>
    <w:p w:rsidR="0075742A" w:rsidRPr="00612190" w:rsidRDefault="0075742A" w:rsidP="00082E58">
      <w:pPr>
        <w:pStyle w:val="Default"/>
        <w:spacing w:line="360" w:lineRule="auto"/>
        <w:ind w:left="-58" w:right="14"/>
        <w:jc w:val="both"/>
        <w:rPr>
          <w:rFonts w:ascii="Georgia" w:hAnsi="Georgia" w:cs="Georgia"/>
          <w:color w:val="auto"/>
        </w:rPr>
      </w:pPr>
      <w:r w:rsidRPr="00612190">
        <w:rPr>
          <w:rFonts w:ascii="Georgia" w:hAnsi="Georgia" w:cs="Georgia"/>
          <w:color w:val="auto"/>
        </w:rPr>
        <w:t xml:space="preserve">of the supreme law of the land. The judge is engaged in acts of treason. </w:t>
      </w:r>
    </w:p>
    <w:p w:rsidR="0075742A" w:rsidRPr="00612190" w:rsidRDefault="0075742A" w:rsidP="00082E58">
      <w:pPr>
        <w:pStyle w:val="Default"/>
        <w:spacing w:line="360" w:lineRule="auto"/>
        <w:ind w:left="-58" w:right="14"/>
        <w:jc w:val="both"/>
        <w:rPr>
          <w:rFonts w:ascii="Georgia" w:hAnsi="Georgia" w:cs="Georgia"/>
          <w:color w:val="auto"/>
        </w:rPr>
      </w:pPr>
      <w:r w:rsidRPr="00612190">
        <w:rPr>
          <w:rFonts w:ascii="Georgia" w:hAnsi="Georgia" w:cs="Georgia"/>
          <w:color w:val="auto"/>
        </w:rPr>
        <w:t xml:space="preserve">The U.S. Supreme Court has stated that "no state legislator or executive or </w:t>
      </w:r>
    </w:p>
    <w:p w:rsidR="0075742A" w:rsidRPr="00612190" w:rsidRDefault="0075742A" w:rsidP="004A53E2">
      <w:pPr>
        <w:pStyle w:val="Default"/>
        <w:ind w:left="-57" w:right="12"/>
        <w:jc w:val="both"/>
        <w:rPr>
          <w:rFonts w:ascii="Georgia" w:hAnsi="Georgia" w:cs="Georgia"/>
          <w:color w:val="auto"/>
        </w:rPr>
      </w:pPr>
      <w:r w:rsidRPr="00612190">
        <w:rPr>
          <w:rFonts w:ascii="Georgia" w:hAnsi="Georgia" w:cs="Georgia"/>
          <w:color w:val="auto"/>
        </w:rPr>
        <w:t xml:space="preserve">judicial officer can war against the Constitution without violating his undertaking </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color w:val="auto"/>
        </w:rPr>
        <w:t>to support it".</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b/>
          <w:bCs/>
          <w:color w:val="auto"/>
        </w:rPr>
        <w:t>The Constitution of the United States Amendment XIV</w:t>
      </w:r>
      <w:r w:rsidRPr="00612190">
        <w:rPr>
          <w:rFonts w:ascii="Georgia" w:hAnsi="Georgia" w:cs="Georgia"/>
          <w:color w:val="auto"/>
        </w:rPr>
        <w:t xml:space="preserve">, nor deny to any person </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color w:val="auto"/>
        </w:rPr>
        <w:t xml:space="preserve">within its jurisdiction the equal protection of the laws </w:t>
      </w:r>
    </w:p>
    <w:p w:rsidR="0075742A" w:rsidRPr="00612190" w:rsidRDefault="0075742A" w:rsidP="00082E58">
      <w:pPr>
        <w:autoSpaceDE w:val="0"/>
        <w:autoSpaceDN w:val="0"/>
        <w:adjustRightInd w:val="0"/>
        <w:spacing w:line="360" w:lineRule="auto"/>
        <w:rPr>
          <w:rFonts w:ascii="Georgia" w:hAnsi="Georgia" w:cs="Georgia"/>
        </w:rPr>
      </w:pP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rPr>
        <w:t xml:space="preserve">Then Prosecutor Eric K. Nagel (now judge) has a </w:t>
      </w:r>
      <w:r w:rsidRPr="00612190">
        <w:rPr>
          <w:rFonts w:ascii="Georgia" w:hAnsi="Georgia" w:cs="Georgia"/>
          <w:b/>
          <w:bCs/>
        </w:rPr>
        <w:t>conflict of interest</w:t>
      </w:r>
      <w:r w:rsidRPr="00612190">
        <w:rPr>
          <w:rFonts w:ascii="Georgia" w:hAnsi="Georgia" w:cs="Georgia"/>
        </w:rPr>
        <w:t xml:space="preserve"> by being a witness and had been an attorney for HPSN where I, Noah-Wade: Pelmear, am advisor in an active court case in Defiance-Common-Pleas-Court case # 13CV42818 for which I had an interest in the outcome. Motions were overruled before looking at evidence submitted into the trial court.</w:t>
      </w: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rPr>
        <w:t xml:space="preserve">The </w:t>
      </w:r>
      <w:r w:rsidRPr="00612190">
        <w:rPr>
          <w:rFonts w:ascii="Georgia" w:hAnsi="Georgia" w:cs="Georgia"/>
          <w:b/>
          <w:bCs/>
          <w:i/>
          <w:iCs/>
          <w:u w:val="single"/>
        </w:rPr>
        <w:t xml:space="preserve">Fulton-County-Court overruled and denied discovery by suppressing all </w:t>
      </w:r>
      <w:hyperlink r:id="rId16" w:tooltip="Evidence (law)" w:history="1">
        <w:r w:rsidRPr="00612190">
          <w:rPr>
            <w:rStyle w:val="Hyperlink"/>
            <w:rFonts w:ascii="Georgia" w:hAnsi="Georgia" w:cs="Georgia"/>
            <w:b/>
            <w:bCs/>
            <w:i/>
            <w:iCs/>
            <w:color w:val="auto"/>
          </w:rPr>
          <w:t>evidence</w:t>
        </w:r>
      </w:hyperlink>
      <w:r w:rsidRPr="00612190">
        <w:rPr>
          <w:rFonts w:ascii="Georgia" w:hAnsi="Georgia" w:cs="Georgia"/>
        </w:rPr>
        <w:t xml:space="preserve">. Supression of evidence is a violation of the due process clause of the Fourteenth-Amendment. Prosecutor, (now Judge), Eric K. Nagel failed to disclose any evidence and which is known as </w:t>
      </w:r>
      <w:r w:rsidRPr="00612190">
        <w:rPr>
          <w:rFonts w:ascii="Georgia" w:hAnsi="Georgia" w:cs="Georgia"/>
          <w:i/>
          <w:iCs/>
        </w:rPr>
        <w:t xml:space="preserve">Brady </w:t>
      </w:r>
      <w:r w:rsidRPr="00612190">
        <w:rPr>
          <w:rFonts w:ascii="Georgia" w:hAnsi="Georgia" w:cs="Georgia"/>
        </w:rPr>
        <w:t xml:space="preserve">evidence “a treatise on prosecutorial misconduct, “[a] prosecutor’s violation of the obligation to disclose all evidence.” As </w:t>
      </w:r>
      <w:r w:rsidRPr="00612190">
        <w:rPr>
          <w:rFonts w:ascii="Georgia" w:hAnsi="Georgia" w:cs="Georgia"/>
          <w:b/>
          <w:bCs/>
          <w:i/>
          <w:iCs/>
          <w:u w:val="single"/>
        </w:rPr>
        <w:t xml:space="preserve">prosecutor, Eric-K-Nagel refused to disclose any evidence </w:t>
      </w:r>
      <w:r w:rsidRPr="00612190">
        <w:rPr>
          <w:rFonts w:ascii="Georgia" w:hAnsi="Georgia" w:cs="Georgia"/>
        </w:rPr>
        <w:t xml:space="preserve">and then, </w:t>
      </w:r>
      <w:r w:rsidRPr="00612190">
        <w:rPr>
          <w:rFonts w:ascii="Georgia" w:hAnsi="Georgia" w:cs="Georgia"/>
          <w:b/>
          <w:bCs/>
          <w:i/>
          <w:iCs/>
          <w:u w:val="single"/>
        </w:rPr>
        <w:t>he used that same undisclosed evidence in trial and  then again to impact the trial court’s sentences</w:t>
      </w:r>
      <w:r w:rsidRPr="00612190">
        <w:rPr>
          <w:rFonts w:ascii="Georgia" w:hAnsi="Georgia" w:cs="Georgia"/>
        </w:rPr>
        <w:t>.</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b/>
          <w:bCs/>
          <w:i/>
          <w:iCs/>
          <w:color w:val="auto"/>
        </w:rPr>
        <w:t>Brady v. Maryland</w:t>
      </w:r>
      <w:r w:rsidRPr="00612190">
        <w:rPr>
          <w:rFonts w:ascii="Georgia" w:hAnsi="Georgia" w:cs="Georgia"/>
          <w:color w:val="auto"/>
        </w:rPr>
        <w:t xml:space="preserve">, </w:t>
      </w:r>
      <w:hyperlink r:id="rId17" w:tooltip="List of United States Supreme Court cases, volume 373" w:history="1">
        <w:r w:rsidRPr="00612190">
          <w:rPr>
            <w:rStyle w:val="Hyperlink"/>
            <w:rFonts w:ascii="Georgia" w:hAnsi="Georgia" w:cs="Georgia"/>
            <w:color w:val="auto"/>
          </w:rPr>
          <w:t>373</w:t>
        </w:r>
      </w:hyperlink>
      <w:r w:rsidRPr="00612190">
        <w:rPr>
          <w:rFonts w:ascii="Georgia" w:hAnsi="Georgia" w:cs="Georgia"/>
          <w:color w:val="auto"/>
        </w:rPr>
        <w:t xml:space="preserve"> </w:t>
      </w:r>
      <w:hyperlink r:id="rId18" w:tooltip="United States Reports" w:history="1">
        <w:r w:rsidRPr="00612190">
          <w:rPr>
            <w:rStyle w:val="Hyperlink"/>
            <w:rFonts w:ascii="Georgia" w:hAnsi="Georgia" w:cs="Georgia"/>
            <w:color w:val="auto"/>
          </w:rPr>
          <w:t>U.S.</w:t>
        </w:r>
      </w:hyperlink>
      <w:r w:rsidRPr="00612190">
        <w:rPr>
          <w:rFonts w:ascii="Georgia" w:hAnsi="Georgia" w:cs="Georgia"/>
          <w:color w:val="auto"/>
        </w:rPr>
        <w:t xml:space="preserve"> 83 (1963)  landmark </w:t>
      </w:r>
      <w:hyperlink r:id="rId19" w:tooltip="Supreme Court of the United States" w:history="1">
        <w:r w:rsidRPr="00612190">
          <w:rPr>
            <w:rStyle w:val="Hyperlink"/>
            <w:rFonts w:ascii="Georgia" w:hAnsi="Georgia" w:cs="Georgia"/>
            <w:color w:val="auto"/>
          </w:rPr>
          <w:t>United States Supreme Court</w:t>
        </w:r>
      </w:hyperlink>
      <w:r w:rsidRPr="00612190">
        <w:rPr>
          <w:rFonts w:ascii="Georgia" w:hAnsi="Georgia" w:cs="Georgia"/>
          <w:color w:val="auto"/>
        </w:rPr>
        <w:t xml:space="preserve"> case in which the prosecution had withheld from the criminal </w:t>
      </w:r>
      <w:hyperlink r:id="rId20" w:tooltip="Defendant" w:history="1">
        <w:r w:rsidRPr="00612190">
          <w:rPr>
            <w:rStyle w:val="Hyperlink"/>
            <w:rFonts w:ascii="Georgia" w:hAnsi="Georgia" w:cs="Georgia"/>
            <w:color w:val="auto"/>
          </w:rPr>
          <w:t>defendant</w:t>
        </w:r>
      </w:hyperlink>
      <w:r w:rsidRPr="00612190">
        <w:rPr>
          <w:rFonts w:ascii="Georgia" w:hAnsi="Georgia" w:cs="Georgia"/>
          <w:color w:val="auto"/>
        </w:rPr>
        <w:t xml:space="preserve"> certain </w:t>
      </w:r>
      <w:hyperlink r:id="rId21" w:tooltip="Evidence (law)" w:history="1">
        <w:r w:rsidRPr="00612190">
          <w:rPr>
            <w:rStyle w:val="Hyperlink"/>
            <w:rFonts w:ascii="Georgia" w:hAnsi="Georgia" w:cs="Georgia"/>
            <w:color w:val="auto"/>
          </w:rPr>
          <w:t>evidence</w:t>
        </w:r>
      </w:hyperlink>
      <w:r w:rsidRPr="00612190">
        <w:rPr>
          <w:rFonts w:ascii="Georgia" w:hAnsi="Georgia" w:cs="Georgia"/>
          <w:color w:val="auto"/>
        </w:rPr>
        <w:t xml:space="preserve">. The defendant challenged his conviction, arguing it had been contrary to the </w:t>
      </w:r>
      <w:hyperlink r:id="rId22" w:tooltip="Due process" w:history="1">
        <w:r w:rsidRPr="00612190">
          <w:rPr>
            <w:rStyle w:val="Hyperlink"/>
            <w:rFonts w:ascii="Georgia" w:hAnsi="Georgia" w:cs="Georgia"/>
            <w:color w:val="auto"/>
          </w:rPr>
          <w:t>Due Process</w:t>
        </w:r>
      </w:hyperlink>
      <w:r w:rsidRPr="00612190">
        <w:rPr>
          <w:rFonts w:ascii="Georgia" w:hAnsi="Georgia" w:cs="Georgia"/>
          <w:color w:val="auto"/>
        </w:rPr>
        <w:t xml:space="preserve"> Clause of the </w:t>
      </w:r>
      <w:hyperlink r:id="rId23" w:tooltip="Fourteenth Amendment to the United States Constitution" w:history="1">
        <w:r w:rsidRPr="00612190">
          <w:rPr>
            <w:rStyle w:val="Hyperlink"/>
            <w:rFonts w:ascii="Georgia" w:hAnsi="Georgia" w:cs="Georgia"/>
            <w:color w:val="auto"/>
          </w:rPr>
          <w:t>Fourteenth Amendment</w:t>
        </w:r>
      </w:hyperlink>
      <w:r w:rsidRPr="00612190">
        <w:rPr>
          <w:rFonts w:ascii="Georgia" w:hAnsi="Georgia" w:cs="Georgia"/>
          <w:color w:val="auto"/>
        </w:rPr>
        <w:t xml:space="preserve"> to the </w:t>
      </w:r>
      <w:hyperlink r:id="rId24" w:tooltip="United States Constitution" w:history="1">
        <w:r w:rsidRPr="00612190">
          <w:rPr>
            <w:rStyle w:val="Hyperlink"/>
            <w:rFonts w:ascii="Georgia" w:hAnsi="Georgia" w:cs="Georgia"/>
            <w:color w:val="auto"/>
          </w:rPr>
          <w:t>United States Constitution</w:t>
        </w:r>
      </w:hyperlink>
      <w:r w:rsidRPr="00612190">
        <w:rPr>
          <w:rFonts w:ascii="Georgia" w:hAnsi="Georgia" w:cs="Georgia"/>
          <w:color w:val="auto"/>
        </w:rPr>
        <w:t xml:space="preserve">. </w:t>
      </w:r>
    </w:p>
    <w:p w:rsidR="0075742A" w:rsidRPr="00612190" w:rsidRDefault="0075742A" w:rsidP="00082E58">
      <w:pPr>
        <w:pStyle w:val="Default"/>
        <w:spacing w:line="360" w:lineRule="auto"/>
        <w:ind w:left="-57" w:right="12"/>
        <w:rPr>
          <w:rFonts w:ascii="Georgia" w:hAnsi="Georgia" w:cs="Georgia"/>
          <w:b/>
          <w:bCs/>
          <w:color w:val="auto"/>
        </w:rPr>
      </w:pPr>
      <w:r w:rsidRPr="00612190">
        <w:rPr>
          <w:rStyle w:val="Emphasis"/>
          <w:rFonts w:ascii="Georgia" w:hAnsi="Georgia" w:cs="Georgia"/>
          <w:b/>
          <w:bCs/>
          <w:color w:val="auto"/>
        </w:rPr>
        <w:t>Mooney v. Holohan</w:t>
      </w:r>
      <w:r w:rsidRPr="00612190">
        <w:rPr>
          <w:rFonts w:ascii="Georgia" w:hAnsi="Georgia" w:cs="Georgia"/>
          <w:color w:val="auto"/>
        </w:rPr>
        <w:t xml:space="preserve">, </w:t>
      </w:r>
      <w:hyperlink r:id="rId25" w:history="1">
        <w:r w:rsidRPr="00612190">
          <w:rPr>
            <w:rStyle w:val="Hyperlink"/>
            <w:rFonts w:ascii="Georgia" w:hAnsi="Georgia" w:cs="Georgia"/>
            <w:color w:val="auto"/>
          </w:rPr>
          <w:t>294 U. S. 103</w:t>
        </w:r>
      </w:hyperlink>
      <w:r w:rsidRPr="00612190">
        <w:rPr>
          <w:rFonts w:ascii="Georgia" w:hAnsi="Georgia" w:cs="Georgia"/>
          <w:color w:val="auto"/>
        </w:rPr>
        <w:t>, 112, where the Court ruled on what nondisclosure by a prosecutor violates due process:</w:t>
      </w:r>
      <w:r>
        <w:rPr>
          <w:rFonts w:ascii="Georgia" w:hAnsi="Georgia" w:cs="Georgia"/>
          <w:color w:val="auto"/>
        </w:rPr>
        <w:t xml:space="preserve"> ”</w:t>
      </w:r>
      <w:r w:rsidRPr="00612190">
        <w:rPr>
          <w:rFonts w:ascii="Georgia" w:hAnsi="Georgia" w:cs="Georgia"/>
          <w:color w:val="auto"/>
        </w:rPr>
        <w:t>It is a requirement that cannot be deemed to be satisfied by mere notice and hearing if a state has contrived a conviction through the pretense of a trial which, in truth, is but used as a means of depriving a defendant of liberty through a deliberate deception of court”</w:t>
      </w:r>
      <w:r w:rsidRPr="00612190">
        <w:rPr>
          <w:rFonts w:ascii="Georgia" w:hAnsi="Georgia" w:cs="Georgia"/>
          <w:b/>
          <w:bCs/>
          <w:color w:val="auto"/>
        </w:rPr>
        <w:t xml:space="preserve"> </w:t>
      </w:r>
    </w:p>
    <w:p w:rsidR="0075742A" w:rsidRPr="00612190" w:rsidRDefault="0075742A" w:rsidP="00082E58">
      <w:pPr>
        <w:pStyle w:val="Default"/>
        <w:spacing w:line="360" w:lineRule="auto"/>
        <w:ind w:left="-57" w:right="12"/>
        <w:rPr>
          <w:rFonts w:ascii="Georgia" w:hAnsi="Georgia" w:cs="Georgia"/>
          <w:color w:val="auto"/>
        </w:rPr>
      </w:pPr>
      <w:r w:rsidRPr="00612190">
        <w:rPr>
          <w:rStyle w:val="Emphasis"/>
          <w:rFonts w:ascii="Georgia" w:hAnsi="Georgia" w:cs="Georgia"/>
          <w:b/>
          <w:bCs/>
          <w:color w:val="auto"/>
        </w:rPr>
        <w:t>Pyle v. Kansas</w:t>
      </w:r>
      <w:r w:rsidRPr="00612190">
        <w:rPr>
          <w:rFonts w:ascii="Georgia" w:hAnsi="Georgia" w:cs="Georgia"/>
          <w:color w:val="auto"/>
        </w:rPr>
        <w:t xml:space="preserve">, </w:t>
      </w:r>
      <w:hyperlink r:id="rId26" w:history="1">
        <w:r w:rsidRPr="00612190">
          <w:rPr>
            <w:rStyle w:val="Hyperlink"/>
            <w:rFonts w:ascii="Georgia" w:hAnsi="Georgia" w:cs="Georgia"/>
            <w:color w:val="auto"/>
          </w:rPr>
          <w:t>317 U. S. 213</w:t>
        </w:r>
      </w:hyperlink>
      <w:r w:rsidRPr="00612190">
        <w:rPr>
          <w:rFonts w:ascii="Georgia" w:hAnsi="Georgia" w:cs="Georgia"/>
          <w:color w:val="auto"/>
        </w:rPr>
        <w:t>, 215-216, we phrased the rule in broader terms:</w:t>
      </w:r>
      <w:r>
        <w:rPr>
          <w:rFonts w:ascii="Georgia" w:hAnsi="Georgia" w:cs="Georgia"/>
          <w:color w:val="auto"/>
        </w:rPr>
        <w:t xml:space="preserve"> </w:t>
      </w:r>
      <w:r w:rsidRPr="00612190">
        <w:rPr>
          <w:rFonts w:ascii="Georgia" w:hAnsi="Georgia" w:cs="Georgia"/>
          <w:color w:val="auto"/>
        </w:rPr>
        <w:t xml:space="preserve">"Petitioner's papers are inexpertly drawn, but they do set forth allegations that his imprisonment resulted from perjured testimony, knowingly used by the State authorities to obtain his conviction, and from the deliberate suppression by those same authorities of evidence favorable to him. These allegations sufficiently charge a deprivation of rights guaranteed by the Federal Constitution, </w:t>
      </w:r>
    </w:p>
    <w:p w:rsidR="0075742A" w:rsidRPr="00612190" w:rsidRDefault="0075742A" w:rsidP="00082E58">
      <w:pPr>
        <w:autoSpaceDE w:val="0"/>
        <w:autoSpaceDN w:val="0"/>
        <w:adjustRightInd w:val="0"/>
        <w:spacing w:line="360" w:lineRule="auto"/>
        <w:rPr>
          <w:rFonts w:ascii="Georgia" w:hAnsi="Georgia" w:cs="Georgia"/>
        </w:rPr>
      </w:pP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b/>
          <w:bCs/>
        </w:rPr>
        <w:t>Jury demand</w:t>
      </w:r>
      <w:r w:rsidRPr="00612190">
        <w:rPr>
          <w:rFonts w:ascii="Georgia" w:hAnsi="Georgia" w:cs="Georgia"/>
        </w:rPr>
        <w:t xml:space="preserve"> was made on time, but overruled by </w:t>
      </w:r>
      <w:r>
        <w:rPr>
          <w:rFonts w:ascii="Georgia" w:hAnsi="Georgia" w:cs="Georgia"/>
        </w:rPr>
        <w:t xml:space="preserve">color of law by </w:t>
      </w:r>
      <w:r w:rsidRPr="00612190">
        <w:rPr>
          <w:rFonts w:ascii="Georgia" w:hAnsi="Georgia" w:cs="Georgia"/>
        </w:rPr>
        <w:t>the Fulton-County-</w:t>
      </w:r>
      <w:r>
        <w:rPr>
          <w:rFonts w:ascii="Georgia" w:hAnsi="Georgia" w:cs="Georgia"/>
        </w:rPr>
        <w:t>Ohio-</w:t>
      </w:r>
      <w:r w:rsidRPr="00612190">
        <w:rPr>
          <w:rFonts w:ascii="Georgia" w:hAnsi="Georgia" w:cs="Georgia"/>
        </w:rPr>
        <w:t>Court at trial</w:t>
      </w:r>
      <w:r>
        <w:rPr>
          <w:rFonts w:ascii="Georgia" w:hAnsi="Georgia" w:cs="Georgia"/>
        </w:rPr>
        <w:t>s of case #</w:t>
      </w:r>
      <w:r w:rsidRPr="00432DDC">
        <w:rPr>
          <w:rFonts w:ascii="Cambria" w:hAnsi="Cambria" w:cs="Cambria"/>
        </w:rPr>
        <w:t xml:space="preserve"> </w:t>
      </w:r>
      <w:r>
        <w:rPr>
          <w:rFonts w:ascii="Cambria" w:hAnsi="Cambria" w:cs="Cambria"/>
        </w:rPr>
        <w:t>TRD 1601588 and TRD 1602132</w:t>
      </w:r>
      <w:r w:rsidRPr="00612190">
        <w:rPr>
          <w:rFonts w:ascii="Georgia" w:hAnsi="Georgia" w:cs="Georgia"/>
        </w:rPr>
        <w:t>.</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b/>
          <w:bCs/>
          <w:color w:val="auto"/>
        </w:rPr>
        <w:t>Right to Jury Trial (A)</w:t>
      </w:r>
      <w:r w:rsidRPr="00612190">
        <w:rPr>
          <w:rFonts w:ascii="Georgia" w:hAnsi="Georgia" w:cs="Georgia"/>
          <w:color w:val="auto"/>
        </w:rPr>
        <w:t xml:space="preserve"> At any trial, in any court, for the violation of any statute of this state, or of any ordinance of any municipal corporation, (2) A violation for which the potential penalty does not include the possibility of a prison term or jail term and for which the possible fine does not exceed one thousand dollars. </w:t>
      </w: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rPr>
        <w:t xml:space="preserve"> </w:t>
      </w:r>
      <w:r w:rsidRPr="00612190">
        <w:rPr>
          <w:rFonts w:ascii="Georgia" w:hAnsi="Georgia" w:cs="Georgia"/>
          <w:b/>
          <w:bCs/>
        </w:rPr>
        <w:t>The Constitution of the United States Amendment VI</w:t>
      </w:r>
      <w:r w:rsidRPr="00612190">
        <w:rPr>
          <w:rFonts w:ascii="Georgia" w:hAnsi="Georgia" w:cs="Georgia"/>
        </w:rPr>
        <w:t>, In all criminal prosecutions, the accused shall enjoy the right to a speedy and public trial, by an impartial jury of the state</w:t>
      </w:r>
      <w:r>
        <w:rPr>
          <w:rFonts w:ascii="Georgia" w:hAnsi="Georgia" w:cs="Georgia"/>
        </w:rPr>
        <w:t>.</w:t>
      </w: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b/>
          <w:bCs/>
        </w:rPr>
        <w:t>Speedy trail</w:t>
      </w:r>
      <w:r w:rsidRPr="00612190">
        <w:rPr>
          <w:rFonts w:ascii="Georgia" w:hAnsi="Georgia" w:cs="Georgia"/>
        </w:rPr>
        <w:t xml:space="preserve"> motion was overruled by the Fulton-County-Court at trial</w:t>
      </w:r>
      <w:r>
        <w:rPr>
          <w:rFonts w:ascii="Georgia" w:hAnsi="Georgia" w:cs="Georgia"/>
        </w:rPr>
        <w:t>s</w:t>
      </w:r>
      <w:r w:rsidRPr="00432DDC">
        <w:rPr>
          <w:rFonts w:ascii="Georgia" w:hAnsi="Georgia" w:cs="Georgia"/>
        </w:rPr>
        <w:t xml:space="preserve"> </w:t>
      </w:r>
      <w:r>
        <w:rPr>
          <w:rFonts w:ascii="Georgia" w:hAnsi="Georgia" w:cs="Georgia"/>
        </w:rPr>
        <w:t>of case #</w:t>
      </w:r>
      <w:r w:rsidRPr="00432DDC">
        <w:rPr>
          <w:rFonts w:ascii="Cambria" w:hAnsi="Cambria" w:cs="Cambria"/>
        </w:rPr>
        <w:t xml:space="preserve"> </w:t>
      </w:r>
      <w:r>
        <w:rPr>
          <w:rFonts w:ascii="Cambria" w:hAnsi="Cambria" w:cs="Cambria"/>
        </w:rPr>
        <w:t>TRD 1601588 and TRD 1602132</w:t>
      </w:r>
      <w:r w:rsidRPr="00612190">
        <w:rPr>
          <w:rFonts w:ascii="Georgia" w:hAnsi="Georgia" w:cs="Georgia"/>
        </w:rPr>
        <w:t>.</w:t>
      </w:r>
    </w:p>
    <w:p w:rsidR="0075742A" w:rsidRPr="00612190" w:rsidRDefault="0075742A" w:rsidP="00082E58">
      <w:pPr>
        <w:pStyle w:val="Default"/>
        <w:spacing w:line="360" w:lineRule="auto"/>
        <w:ind w:left="-57" w:right="12"/>
        <w:rPr>
          <w:rFonts w:ascii="Georgia" w:hAnsi="Georgia" w:cs="Georgia"/>
          <w:color w:val="auto"/>
        </w:rPr>
      </w:pPr>
      <w:r w:rsidRPr="00612190">
        <w:rPr>
          <w:rFonts w:ascii="Georgia" w:hAnsi="Georgia" w:cs="Georgia"/>
          <w:b/>
          <w:bCs/>
          <w:color w:val="auto"/>
        </w:rPr>
        <w:t>Time for trial (B)</w:t>
      </w:r>
      <w:r w:rsidRPr="00612190">
        <w:rPr>
          <w:rFonts w:ascii="Georgia" w:hAnsi="Georgia" w:cs="Georgia"/>
          <w:color w:val="auto"/>
        </w:rPr>
        <w:t xml:space="preserve"> a person against whom a charge of misdemeanor, other than a minor misdemeanor, is pending in a court of record, shall be brought to trial as follows:</w:t>
      </w:r>
      <w:r w:rsidRPr="00612190">
        <w:rPr>
          <w:rFonts w:ascii="Georgia" w:hAnsi="Georgia" w:cs="Georgia"/>
          <w:b/>
          <w:bCs/>
          <w:color w:val="auto"/>
        </w:rPr>
        <w:t>(2)</w:t>
      </w:r>
      <w:r w:rsidRPr="00612190">
        <w:rPr>
          <w:rFonts w:ascii="Georgia" w:hAnsi="Georgia" w:cs="Georgia"/>
          <w:color w:val="auto"/>
        </w:rPr>
        <w:t xml:space="preserve"> Within ninety days after the person's arrest or the service of summons, if the offense charged is a misdemeanor of the first or second degree, or other misdemeanor for which the maximum penalty is imprisonment for more than sixty days.</w:t>
      </w:r>
    </w:p>
    <w:p w:rsidR="0075742A" w:rsidRPr="00612190" w:rsidRDefault="0075742A" w:rsidP="00082E58">
      <w:pPr>
        <w:autoSpaceDE w:val="0"/>
        <w:autoSpaceDN w:val="0"/>
        <w:adjustRightInd w:val="0"/>
        <w:spacing w:line="360" w:lineRule="auto"/>
        <w:rPr>
          <w:rFonts w:ascii="Georgia" w:hAnsi="Georgia" w:cs="Georgia"/>
        </w:rPr>
      </w:pPr>
      <w:r w:rsidRPr="00612190">
        <w:rPr>
          <w:rFonts w:ascii="Georgia" w:hAnsi="Georgia" w:cs="Georgia"/>
          <w:b/>
          <w:bCs/>
        </w:rPr>
        <w:t>The Constitution of the United States Amendment VI</w:t>
      </w:r>
      <w:r w:rsidRPr="00612190">
        <w:rPr>
          <w:rFonts w:ascii="Georgia" w:hAnsi="Georgia" w:cs="Georgia"/>
        </w:rPr>
        <w:t>, In all criminal prosecutions, the accused shall enjoy the right to a speedy</w:t>
      </w:r>
      <w:r>
        <w:rPr>
          <w:rFonts w:ascii="Georgia" w:hAnsi="Georgia" w:cs="Georgia"/>
        </w:rPr>
        <w:t xml:space="preserve"> trial.</w:t>
      </w:r>
    </w:p>
    <w:p w:rsidR="0075742A" w:rsidRPr="00612190" w:rsidRDefault="0075742A" w:rsidP="00082E58">
      <w:pPr>
        <w:spacing w:line="360" w:lineRule="auto"/>
        <w:rPr>
          <w:rFonts w:ascii="Georgia" w:hAnsi="Georgia" w:cs="Georgia"/>
        </w:rPr>
      </w:pPr>
      <w:r w:rsidRPr="00612190">
        <w:rPr>
          <w:rFonts w:ascii="Georgia" w:hAnsi="Georgia" w:cs="Georgia"/>
        </w:rPr>
        <w:t xml:space="preserve">City-of-Wauseon-Law-Director/Prosecutor Thomas Albert McWatters III, of Barber, Kaper, Stamm, Robinson, McWatters and now Whitlock has a </w:t>
      </w:r>
      <w:r w:rsidRPr="00612190">
        <w:rPr>
          <w:rFonts w:ascii="Georgia" w:hAnsi="Georgia" w:cs="Georgia"/>
          <w:b/>
          <w:bCs/>
          <w:i/>
          <w:iCs/>
          <w:u w:val="single"/>
        </w:rPr>
        <w:t>conflict of interest</w:t>
      </w:r>
      <w:r w:rsidRPr="00612190">
        <w:rPr>
          <w:rFonts w:ascii="Georgia" w:hAnsi="Georgia" w:cs="Georgia"/>
        </w:rPr>
        <w:t xml:space="preserve"> by being sued in court case in Defiance-Common-Pleas-Court case # 13CV42818 where fraudulent documents in case # 13CV42628 were </w:t>
      </w:r>
      <w:r w:rsidRPr="00612190">
        <w:rPr>
          <w:rFonts w:ascii="Georgia" w:hAnsi="Georgia" w:cs="Georgia"/>
          <w:b/>
          <w:bCs/>
          <w:i/>
          <w:iCs/>
          <w:u w:val="single"/>
        </w:rPr>
        <w:t>forged</w:t>
      </w:r>
      <w:r w:rsidRPr="00612190">
        <w:rPr>
          <w:rFonts w:ascii="Georgia" w:hAnsi="Georgia" w:cs="Georgia"/>
        </w:rPr>
        <w:t xml:space="preserve"> by the defendants and submitted to the court. By developing these </w:t>
      </w:r>
      <w:r w:rsidRPr="00612190">
        <w:rPr>
          <w:rFonts w:ascii="Georgia" w:hAnsi="Georgia" w:cs="Georgia"/>
          <w:b/>
          <w:bCs/>
          <w:i/>
          <w:iCs/>
          <w:u w:val="single"/>
        </w:rPr>
        <w:t>forged counterfeit fraudulent documents</w:t>
      </w:r>
      <w:r w:rsidRPr="00612190">
        <w:rPr>
          <w:rFonts w:ascii="Georgia" w:hAnsi="Georgia" w:cs="Georgia"/>
        </w:rPr>
        <w:t xml:space="preserve"> the defendants and their offices, secured a wrongful UCC1 lien at the Ohio-Secretary-Of-State for 6 plus years.</w:t>
      </w:r>
    </w:p>
    <w:p w:rsidR="0075742A" w:rsidRPr="00612190" w:rsidRDefault="0075742A" w:rsidP="00082E58">
      <w:pPr>
        <w:spacing w:line="360" w:lineRule="auto"/>
        <w:rPr>
          <w:rFonts w:ascii="Georgia" w:hAnsi="Georgia" w:cs="Georgia"/>
        </w:rPr>
      </w:pPr>
      <w:r w:rsidRPr="00612190">
        <w:rPr>
          <w:rFonts w:ascii="Georgia" w:hAnsi="Georgia" w:cs="Georgia"/>
          <w:b/>
          <w:bCs/>
        </w:rPr>
        <w:t>Judge Arlene Singer, Judge James D. Jensen and Judge Christine E. Mayle</w:t>
      </w:r>
      <w:r w:rsidRPr="00612190">
        <w:rPr>
          <w:rFonts w:ascii="Georgia" w:hAnsi="Georgia" w:cs="Georgia"/>
        </w:rPr>
        <w:t xml:space="preserve">. </w:t>
      </w:r>
    </w:p>
    <w:p w:rsidR="0075742A" w:rsidRPr="00612190" w:rsidRDefault="0075742A" w:rsidP="00082E58">
      <w:pPr>
        <w:spacing w:line="360" w:lineRule="auto"/>
        <w:rPr>
          <w:rFonts w:ascii="Georgia" w:hAnsi="Georgia" w:cs="Georgia"/>
        </w:rPr>
      </w:pPr>
      <w:r w:rsidRPr="00612190">
        <w:rPr>
          <w:rFonts w:ascii="Georgia" w:hAnsi="Georgia" w:cs="Georgia"/>
        </w:rPr>
        <w:t>The Court-Of-Appeals-Of–Ohio-Sixth-Appellate-District-Fulton-Court allowed the denial of federally protected common law rights and unalienable United-States-Constitutional-Rights</w:t>
      </w:r>
      <w:r w:rsidRPr="00612190">
        <w:rPr>
          <w:rFonts w:ascii="Georgia" w:hAnsi="Georgia" w:cs="Georgia"/>
          <w:b/>
          <w:bCs/>
        </w:rPr>
        <w:t xml:space="preserve">. </w:t>
      </w:r>
      <w:r w:rsidRPr="00612190">
        <w:rPr>
          <w:rFonts w:ascii="Georgia" w:hAnsi="Georgia" w:cs="Georgia"/>
        </w:rPr>
        <w:t>I was</w:t>
      </w:r>
      <w:r w:rsidRPr="00612190">
        <w:rPr>
          <w:rFonts w:ascii="Georgia" w:hAnsi="Georgia" w:cs="Georgia"/>
          <w:b/>
          <w:bCs/>
        </w:rPr>
        <w:t xml:space="preserve"> </w:t>
      </w:r>
      <w:r w:rsidRPr="00612190">
        <w:rPr>
          <w:rFonts w:ascii="Georgia" w:hAnsi="Georgia" w:cs="Georgia"/>
        </w:rPr>
        <w:t>also denied procedural due process by not have a hear</w:t>
      </w:r>
      <w:r>
        <w:rPr>
          <w:rFonts w:ascii="Georgia" w:hAnsi="Georgia" w:cs="Georgia"/>
        </w:rPr>
        <w:t xml:space="preserve">ing on fraud upon the court, </w:t>
      </w:r>
      <w:r w:rsidRPr="00612190">
        <w:rPr>
          <w:rFonts w:ascii="Georgia" w:hAnsi="Georgia" w:cs="Georgia"/>
        </w:rPr>
        <w:t>denying access to the court</w:t>
      </w:r>
      <w:r>
        <w:rPr>
          <w:rFonts w:ascii="Georgia" w:hAnsi="Georgia" w:cs="Georgia"/>
        </w:rPr>
        <w:t xml:space="preserve"> and allowing the denial of due process and equal protection of the lower court, acting under color of law in case #</w:t>
      </w:r>
      <w:r w:rsidRPr="00A029FC">
        <w:rPr>
          <w:rFonts w:ascii="Cambria" w:hAnsi="Cambria" w:cs="Cambria"/>
        </w:rPr>
        <w:t xml:space="preserve"> </w:t>
      </w:r>
      <w:r>
        <w:rPr>
          <w:rFonts w:ascii="Cambria" w:hAnsi="Cambria" w:cs="Cambria"/>
        </w:rPr>
        <w:t>F-16-009 and F-16-010</w:t>
      </w:r>
      <w:r>
        <w:rPr>
          <w:rFonts w:ascii="Georgia" w:hAnsi="Georgia" w:cs="Georgia"/>
        </w:rPr>
        <w:t xml:space="preserve"> </w:t>
      </w:r>
      <w:r w:rsidRPr="00612190">
        <w:rPr>
          <w:rFonts w:ascii="Georgia" w:hAnsi="Georgia" w:cs="Georgia"/>
        </w:rPr>
        <w:t xml:space="preserve">.  </w:t>
      </w:r>
    </w:p>
    <w:p w:rsidR="0075742A" w:rsidRPr="00612190" w:rsidRDefault="0075742A" w:rsidP="00082E58">
      <w:pPr>
        <w:spacing w:line="360" w:lineRule="auto"/>
        <w:rPr>
          <w:rFonts w:ascii="Georgia" w:hAnsi="Georgia" w:cs="Georgia"/>
        </w:rPr>
      </w:pPr>
      <w:r w:rsidRPr="00612190">
        <w:rPr>
          <w:rFonts w:ascii="Georgia" w:hAnsi="Georgia" w:cs="Georgia"/>
        </w:rPr>
        <w:t xml:space="preserve">Assistant-Prosecutor Stephen M. Maloney and Assistant-Prosecutor Kevin Whitlock of Barber, Kaper, Stamm, McWatters &amp; Whitlock, are </w:t>
      </w:r>
      <w:r w:rsidRPr="00612190">
        <w:rPr>
          <w:rFonts w:ascii="Georgia" w:hAnsi="Georgia" w:cs="Georgia"/>
          <w:b/>
          <w:bCs/>
          <w:i/>
          <w:iCs/>
          <w:u w:val="single"/>
        </w:rPr>
        <w:t>in conflict of interest</w:t>
      </w:r>
      <w:r w:rsidRPr="00612190">
        <w:rPr>
          <w:rFonts w:ascii="Georgia" w:hAnsi="Georgia" w:cs="Georgia"/>
        </w:rPr>
        <w:t xml:space="preserve">, received the </w:t>
      </w:r>
      <w:r w:rsidRPr="00612190">
        <w:rPr>
          <w:rFonts w:ascii="Georgia" w:hAnsi="Georgia" w:cs="Georgia"/>
          <w:b/>
          <w:bCs/>
          <w:u w:val="single"/>
        </w:rPr>
        <w:t>Ohio-Supreme-Court’s temporary stay</w:t>
      </w:r>
      <w:r w:rsidRPr="00612190">
        <w:rPr>
          <w:rFonts w:ascii="Georgia" w:hAnsi="Georgia" w:cs="Georgia"/>
        </w:rPr>
        <w:t xml:space="preserve"> for case # 2017-1690 on December 22, 2017 by email, during normal business hours. The Fulton-County-Court-Western-District Judge Kent-North violated the stay order causing kidnapping, unlawful detention of my liberties and imprisonment for five plus days and forced to pay fees at the Corrections-Center of Northwest-Ohio while on the Ohio-Supreme-Court-Stay. Going against law</w:t>
      </w:r>
      <w:r w:rsidRPr="00612190">
        <w:rPr>
          <w:rFonts w:ascii="Georgia" w:hAnsi="Georgia" w:cs="Georgia"/>
          <w:b/>
          <w:bCs/>
        </w:rPr>
        <w:t>: “</w:t>
      </w:r>
      <w:r w:rsidRPr="00612190">
        <w:rPr>
          <w:rFonts w:ascii="Georgia" w:hAnsi="Georgia" w:cs="Georgia"/>
          <w:b/>
          <w:bCs/>
          <w:u w:val="single"/>
        </w:rPr>
        <w:t>notice to agent, is notice to the principal, notice to principal is notice to agent</w:t>
      </w:r>
      <w:r w:rsidRPr="00612190">
        <w:rPr>
          <w:rFonts w:ascii="Georgia" w:hAnsi="Georgia" w:cs="Georgia"/>
          <w:b/>
          <w:bCs/>
        </w:rPr>
        <w:t xml:space="preserve">” </w:t>
      </w:r>
      <w:r w:rsidRPr="00612190">
        <w:rPr>
          <w:rFonts w:ascii="Georgia" w:hAnsi="Georgia" w:cs="Georgia"/>
        </w:rPr>
        <w:t xml:space="preserve">or in this case, </w:t>
      </w:r>
      <w:r w:rsidRPr="00612190">
        <w:rPr>
          <w:rFonts w:ascii="Georgia" w:hAnsi="Georgia" w:cs="Georgia"/>
          <w:b/>
          <w:bCs/>
          <w:i/>
          <w:iCs/>
          <w:u w:val="single"/>
        </w:rPr>
        <w:t>notice to the prosecutor, is notice to the court.</w:t>
      </w:r>
      <w:r w:rsidRPr="00612190">
        <w:rPr>
          <w:rFonts w:ascii="Georgia" w:hAnsi="Georgia" w:cs="Georgia"/>
          <w:b/>
          <w:bCs/>
        </w:rPr>
        <w:t xml:space="preserve"> </w:t>
      </w:r>
      <w:r w:rsidRPr="00612190">
        <w:rPr>
          <w:rFonts w:ascii="Georgia" w:hAnsi="Georgia" w:cs="Georgia"/>
        </w:rPr>
        <w:t>The Ohio-Supreme</w:t>
      </w:r>
      <w:r w:rsidRPr="00612190">
        <w:rPr>
          <w:rFonts w:ascii="Georgia" w:hAnsi="Georgia" w:cs="Georgia"/>
          <w:b/>
          <w:bCs/>
        </w:rPr>
        <w:t>-</w:t>
      </w:r>
      <w:r w:rsidRPr="00612190">
        <w:rPr>
          <w:rFonts w:ascii="Georgia" w:hAnsi="Georgia" w:cs="Georgia"/>
        </w:rPr>
        <w:t>Court temporary stay was also posted on their website, which is public record on December 22, 2017, during normal business hours.</w:t>
      </w:r>
    </w:p>
    <w:p w:rsidR="0075742A" w:rsidRPr="00612190" w:rsidRDefault="0075742A" w:rsidP="00082E58">
      <w:pPr>
        <w:spacing w:line="360" w:lineRule="auto"/>
        <w:rPr>
          <w:rFonts w:ascii="Georgia" w:hAnsi="Georgia" w:cs="Georgia"/>
        </w:rPr>
      </w:pPr>
      <w:r w:rsidRPr="00612190">
        <w:rPr>
          <w:rFonts w:ascii="Georgia" w:hAnsi="Georgia" w:cs="Georgia"/>
          <w:b/>
          <w:bCs/>
        </w:rPr>
        <w:t xml:space="preserve">Fraud upon the court </w:t>
      </w:r>
      <w:r w:rsidRPr="00612190">
        <w:rPr>
          <w:rFonts w:ascii="Georgia" w:hAnsi="Georgia" w:cs="Georgia"/>
        </w:rPr>
        <w:t>was first seen in the Ohio-Supreme-Court entries in case 2017-1690</w:t>
      </w:r>
      <w:r w:rsidRPr="00612190">
        <w:rPr>
          <w:rFonts w:ascii="Georgia" w:hAnsi="Georgia" w:cs="Georgia"/>
          <w:b/>
          <w:bCs/>
        </w:rPr>
        <w:t xml:space="preserve"> </w:t>
      </w:r>
      <w:r w:rsidRPr="00612190">
        <w:rPr>
          <w:rFonts w:ascii="Georgia" w:hAnsi="Georgia" w:cs="Georgia"/>
        </w:rPr>
        <w:t xml:space="preserve"> exhibits of  “DENNIS SULLIVAN’S MEMORANDUM CONTRA”… exhibits by </w:t>
      </w:r>
      <w:r w:rsidRPr="00612190">
        <w:rPr>
          <w:rFonts w:ascii="Georgia" w:hAnsi="Georgia" w:cs="Georgia"/>
          <w:b/>
          <w:bCs/>
        </w:rPr>
        <w:t xml:space="preserve">Attorney Scott A. Haselman </w:t>
      </w:r>
      <w:r w:rsidRPr="00612190">
        <w:rPr>
          <w:rFonts w:ascii="Georgia" w:hAnsi="Georgia" w:cs="Georgia"/>
        </w:rPr>
        <w:t xml:space="preserve">Prosecuting-Attorney-of- Fulton-County with </w:t>
      </w:r>
      <w:r w:rsidRPr="00612190">
        <w:rPr>
          <w:rFonts w:ascii="Georgia" w:hAnsi="Georgia" w:cs="Georgia"/>
          <w:b/>
          <w:bCs/>
          <w:i/>
          <w:iCs/>
          <w:u w:val="single"/>
        </w:rPr>
        <w:t>counterfeit evidence</w:t>
      </w:r>
      <w:r w:rsidRPr="00612190">
        <w:rPr>
          <w:rFonts w:ascii="Georgia" w:hAnsi="Georgia" w:cs="Georgia"/>
          <w:b/>
          <w:bCs/>
          <w:i/>
          <w:iCs/>
        </w:rPr>
        <w:t>.</w:t>
      </w:r>
    </w:p>
    <w:p w:rsidR="0075742A" w:rsidRPr="00612190" w:rsidRDefault="0075742A" w:rsidP="00082E58">
      <w:pPr>
        <w:spacing w:line="360" w:lineRule="auto"/>
        <w:rPr>
          <w:rFonts w:ascii="Georgia" w:hAnsi="Georgia" w:cs="Georgia"/>
          <w:b/>
          <w:bCs/>
          <w:i/>
          <w:iCs/>
          <w:u w:val="single"/>
        </w:rPr>
      </w:pPr>
      <w:r w:rsidRPr="00612190">
        <w:rPr>
          <w:rFonts w:ascii="Georgia" w:hAnsi="Georgia" w:cs="Georgia"/>
        </w:rPr>
        <w:t xml:space="preserve">My </w:t>
      </w:r>
      <w:r w:rsidRPr="00612190">
        <w:rPr>
          <w:rFonts w:ascii="Georgia" w:hAnsi="Georgia" w:cs="Georgia"/>
          <w:b/>
          <w:bCs/>
        </w:rPr>
        <w:t>Motion-Of-Contempt-And-</w:t>
      </w:r>
      <w:r w:rsidRPr="00612190">
        <w:rPr>
          <w:rFonts w:ascii="Georgia" w:hAnsi="Georgia" w:cs="Georgia"/>
          <w:b/>
          <w:bCs/>
          <w:u w:val="single"/>
        </w:rPr>
        <w:t>Affidavit</w:t>
      </w:r>
      <w:r w:rsidRPr="00612190">
        <w:rPr>
          <w:rFonts w:ascii="Georgia" w:hAnsi="Georgia" w:cs="Georgia"/>
        </w:rPr>
        <w:t xml:space="preserve"> of the Ohio-Supreme-Court stay order was not heard on case 2017-1690, but was </w:t>
      </w:r>
      <w:r w:rsidRPr="00612190">
        <w:rPr>
          <w:rFonts w:ascii="Georgia" w:hAnsi="Georgia" w:cs="Georgia"/>
          <w:b/>
          <w:bCs/>
          <w:i/>
          <w:iCs/>
          <w:u w:val="single"/>
        </w:rPr>
        <w:t>disposed</w:t>
      </w:r>
      <w:r w:rsidRPr="00612190">
        <w:rPr>
          <w:rFonts w:ascii="Georgia" w:hAnsi="Georgia" w:cs="Georgia"/>
          <w:b/>
          <w:bCs/>
        </w:rPr>
        <w:t xml:space="preserve"> because Dennis</w:t>
      </w:r>
      <w:r>
        <w:rPr>
          <w:rFonts w:ascii="Georgia" w:hAnsi="Georgia" w:cs="Georgia"/>
          <w:b/>
          <w:bCs/>
        </w:rPr>
        <w:t xml:space="preserve"> Sullivan and Correction-Center-</w:t>
      </w:r>
      <w:r w:rsidRPr="00612190">
        <w:rPr>
          <w:rFonts w:ascii="Georgia" w:hAnsi="Georgia" w:cs="Georgia"/>
          <w:b/>
          <w:bCs/>
        </w:rPr>
        <w:t xml:space="preserve">Of-Northwest-Ohio hired attorney Marc A. Fishel which was a adviser for the Ohio Supreme Court.  </w:t>
      </w:r>
      <w:r w:rsidRPr="00612190">
        <w:rPr>
          <w:rFonts w:ascii="Georgia" w:hAnsi="Georgia" w:cs="Georgia"/>
        </w:rPr>
        <w:t xml:space="preserve">The contemptors </w:t>
      </w:r>
      <w:r w:rsidRPr="00612190">
        <w:rPr>
          <w:rFonts w:ascii="Georgia" w:hAnsi="Georgia" w:cs="Georgia"/>
          <w:b/>
          <w:bCs/>
          <w:i/>
          <w:iCs/>
          <w:u w:val="single"/>
        </w:rPr>
        <w:t>kidnapped me, unlawfully imprisoned me and retained my liberties</w:t>
      </w:r>
      <w:r w:rsidRPr="00612190">
        <w:rPr>
          <w:rFonts w:ascii="Georgia" w:hAnsi="Georgia" w:cs="Georgia"/>
          <w:b/>
          <w:bCs/>
        </w:rPr>
        <w:t xml:space="preserve"> while on a “Stay” by the Ohio-Supreme-Court, without substantive due process, procedural due process, equal protection, procedure under color of law and </w:t>
      </w:r>
      <w:r w:rsidRPr="00612190">
        <w:rPr>
          <w:rFonts w:ascii="Georgia" w:hAnsi="Georgia" w:cs="Georgia"/>
          <w:b/>
          <w:bCs/>
          <w:i/>
          <w:iCs/>
          <w:u w:val="single"/>
        </w:rPr>
        <w:t>denying access to the court.</w:t>
      </w:r>
    </w:p>
    <w:p w:rsidR="0075742A" w:rsidRPr="00612190" w:rsidRDefault="0075742A" w:rsidP="00C1572D">
      <w:pPr>
        <w:spacing w:line="360" w:lineRule="auto"/>
        <w:rPr>
          <w:rFonts w:ascii="Georgia" w:hAnsi="Georgia" w:cs="Georgia"/>
        </w:rPr>
      </w:pPr>
      <w:r w:rsidRPr="00612190">
        <w:rPr>
          <w:rFonts w:ascii="Georgia" w:hAnsi="Georgia" w:cs="Georgia"/>
        </w:rPr>
        <w:t>Next fraud is between the actual Summons of “MOTION TO REVOKE COMMUNITY CONTROL &amp; IMPOSE SENTEN</w:t>
      </w:r>
      <w:r>
        <w:rPr>
          <w:rFonts w:ascii="Georgia" w:hAnsi="Georgia" w:cs="Georgia"/>
        </w:rPr>
        <w:t>CE”.</w:t>
      </w:r>
    </w:p>
    <w:p w:rsidR="0075742A" w:rsidRPr="00612190" w:rsidRDefault="0075742A" w:rsidP="00C1572D">
      <w:pPr>
        <w:spacing w:line="360" w:lineRule="auto"/>
        <w:rPr>
          <w:rFonts w:ascii="Georgia" w:hAnsi="Georgia" w:cs="Georgia"/>
          <w:b/>
          <w:bCs/>
        </w:rPr>
      </w:pPr>
      <w:r w:rsidRPr="00612190">
        <w:rPr>
          <w:rFonts w:ascii="Georgia" w:hAnsi="Georgia" w:cs="Georgia"/>
          <w:b/>
          <w:bCs/>
        </w:rPr>
        <w:t xml:space="preserve">This </w:t>
      </w:r>
      <w:r w:rsidRPr="00612190">
        <w:rPr>
          <w:rFonts w:ascii="Georgia" w:hAnsi="Georgia" w:cs="Georgia"/>
          <w:b/>
          <w:bCs/>
          <w:i/>
          <w:iCs/>
          <w:u w:val="single"/>
        </w:rPr>
        <w:t>fraud</w:t>
      </w:r>
      <w:r w:rsidRPr="00612190">
        <w:rPr>
          <w:rFonts w:ascii="Georgia" w:hAnsi="Georgia" w:cs="Georgia"/>
          <w:b/>
          <w:bCs/>
        </w:rPr>
        <w:t xml:space="preserve"> upon the Ohio-Supreme-Court was not been heard more than seventy three days which is not a speedy trial dismissed denying me access to the court. Wauseon-City-Police-Officer Marc Tanner committed </w:t>
      </w:r>
      <w:r w:rsidRPr="00612190">
        <w:rPr>
          <w:rFonts w:ascii="Georgia" w:hAnsi="Georgia" w:cs="Georgia"/>
          <w:b/>
          <w:bCs/>
          <w:i/>
          <w:iCs/>
          <w:u w:val="single"/>
        </w:rPr>
        <w:t>perjury</w:t>
      </w:r>
      <w:r w:rsidRPr="00612190">
        <w:rPr>
          <w:rFonts w:ascii="Georgia" w:hAnsi="Georgia" w:cs="Georgia"/>
          <w:b/>
          <w:bCs/>
        </w:rPr>
        <w:t xml:space="preserve"> of his testimony at trial. </w:t>
      </w:r>
      <w:r w:rsidRPr="00612190">
        <w:rPr>
          <w:rFonts w:ascii="Georgia" w:hAnsi="Georgia" w:cs="Georgia"/>
          <w:b/>
          <w:bCs/>
          <w:u w:val="single"/>
        </w:rPr>
        <w:t>I have now found from a public records request of these cases, because I was denied discovery</w:t>
      </w:r>
      <w:r w:rsidRPr="00612190">
        <w:rPr>
          <w:rFonts w:ascii="Georgia" w:hAnsi="Georgia" w:cs="Georgia"/>
          <w:b/>
          <w:bCs/>
        </w:rPr>
        <w:t xml:space="preserve">, the Officer Marc Tanner and Officer Tony Imber made </w:t>
      </w:r>
      <w:r w:rsidRPr="00612190">
        <w:rPr>
          <w:rFonts w:ascii="Georgia" w:hAnsi="Georgia" w:cs="Georgia"/>
          <w:b/>
          <w:bCs/>
          <w:i/>
          <w:iCs/>
          <w:u w:val="single"/>
        </w:rPr>
        <w:t>fraudulent</w:t>
      </w:r>
      <w:r w:rsidRPr="00612190">
        <w:rPr>
          <w:rFonts w:ascii="Georgia" w:hAnsi="Georgia" w:cs="Georgia"/>
          <w:b/>
          <w:bCs/>
        </w:rPr>
        <w:t xml:space="preserve"> claims or omitted the truth on the police report. Officer Marc Tanner also </w:t>
      </w:r>
      <w:r w:rsidRPr="00612190">
        <w:rPr>
          <w:rFonts w:ascii="Georgia" w:hAnsi="Georgia" w:cs="Georgia"/>
          <w:b/>
          <w:bCs/>
          <w:i/>
          <w:iCs/>
          <w:u w:val="single"/>
        </w:rPr>
        <w:t>perjured</w:t>
      </w:r>
      <w:r w:rsidRPr="00612190">
        <w:rPr>
          <w:rFonts w:ascii="Georgia" w:hAnsi="Georgia" w:cs="Georgia"/>
          <w:b/>
          <w:bCs/>
        </w:rPr>
        <w:t xml:space="preserve"> himself at my trial. </w:t>
      </w:r>
      <w:r>
        <w:rPr>
          <w:rFonts w:ascii="Georgia" w:hAnsi="Georgia" w:cs="Georgia"/>
          <w:b/>
          <w:bCs/>
        </w:rPr>
        <w:t>The Ohio-Supreme-Court</w:t>
      </w:r>
      <w:r>
        <w:rPr>
          <w:rFonts w:ascii="Georgia" w:hAnsi="Georgia" w:cs="Georgia"/>
        </w:rPr>
        <w:t xml:space="preserve"> denied due process and equal protection and allowed of the all of the lower courts to</w:t>
      </w:r>
      <w:r w:rsidRPr="00EA2CB9">
        <w:rPr>
          <w:rFonts w:ascii="Georgia" w:hAnsi="Georgia" w:cs="Georgia"/>
        </w:rPr>
        <w:t xml:space="preserve"> </w:t>
      </w:r>
      <w:r>
        <w:rPr>
          <w:rFonts w:ascii="Georgia" w:hAnsi="Georgia" w:cs="Georgia"/>
        </w:rPr>
        <w:t>denied due process and equal protection acting under color of law in case # 2017-1690 and denied access to the court.</w:t>
      </w:r>
    </w:p>
    <w:p w:rsidR="0075742A" w:rsidRPr="00612190" w:rsidRDefault="0075742A" w:rsidP="00C1572D">
      <w:pPr>
        <w:pStyle w:val="Default"/>
        <w:spacing w:line="360" w:lineRule="auto"/>
        <w:ind w:left="-57" w:right="12"/>
        <w:jc w:val="both"/>
        <w:rPr>
          <w:rFonts w:ascii="Georgia" w:hAnsi="Georgia" w:cs="Georgia"/>
          <w:color w:val="auto"/>
        </w:rPr>
      </w:pPr>
      <w:r>
        <w:rPr>
          <w:rFonts w:ascii="Georgia" w:hAnsi="Georgia" w:cs="Georgia"/>
          <w:color w:val="auto"/>
        </w:rPr>
        <w:t xml:space="preserve">  </w:t>
      </w:r>
      <w:r w:rsidRPr="00612190">
        <w:rPr>
          <w:rFonts w:ascii="Georgia" w:hAnsi="Georgia" w:cs="Georgia"/>
          <w:color w:val="auto"/>
        </w:rPr>
        <w:t xml:space="preserve">Wauseon-City-Assistant-Prosecutors, Stephen M. Maloney and Kevin Whitlock filed on November 16, 2017 a “MOTION TO REVOKE COMMUNITY CONTROL &amp; IMPOSE SENTENCE” of case # TRD 1601588 and TRD 1602133 to </w:t>
      </w:r>
      <w:r w:rsidRPr="00612190">
        <w:rPr>
          <w:rFonts w:ascii="Georgia" w:hAnsi="Georgia" w:cs="Georgia"/>
          <w:color w:val="auto"/>
          <w:u w:val="single"/>
        </w:rPr>
        <w:t>re-judge</w:t>
      </w:r>
      <w:r w:rsidRPr="00612190">
        <w:rPr>
          <w:rFonts w:ascii="Georgia" w:hAnsi="Georgia" w:cs="Georgia"/>
          <w:color w:val="auto"/>
        </w:rPr>
        <w:t xml:space="preserve"> or </w:t>
      </w:r>
      <w:r w:rsidRPr="00612190">
        <w:rPr>
          <w:rFonts w:ascii="Georgia" w:hAnsi="Georgia" w:cs="Georgia"/>
          <w:color w:val="auto"/>
          <w:u w:val="single"/>
        </w:rPr>
        <w:t>double jeopardy</w:t>
      </w:r>
      <w:r w:rsidRPr="00612190">
        <w:rPr>
          <w:rFonts w:ascii="Georgia" w:hAnsi="Georgia" w:cs="Georgia"/>
          <w:color w:val="auto"/>
        </w:rPr>
        <w:t xml:space="preserve"> on me </w:t>
      </w:r>
      <w:r w:rsidRPr="00612190">
        <w:rPr>
          <w:rFonts w:ascii="Georgia" w:hAnsi="Georgia" w:cs="Georgia"/>
          <w:color w:val="auto"/>
          <w:u w:val="single"/>
        </w:rPr>
        <w:t xml:space="preserve">without ever being found guilty for any crime. </w:t>
      </w:r>
      <w:r w:rsidRPr="00612190">
        <w:rPr>
          <w:rFonts w:ascii="Georgia" w:hAnsi="Georgia" w:cs="Georgia"/>
          <w:color w:val="auto"/>
        </w:rPr>
        <w:t xml:space="preserve">Cooper v. Aaron, 358 U.S. 1, 78 S. Ct. 1401 (1958) </w:t>
      </w:r>
    </w:p>
    <w:p w:rsidR="0075742A" w:rsidRPr="00612190" w:rsidRDefault="0075742A" w:rsidP="00C1572D">
      <w:pPr>
        <w:pStyle w:val="Default"/>
        <w:spacing w:line="360" w:lineRule="auto"/>
        <w:ind w:left="-57" w:right="12"/>
        <w:jc w:val="both"/>
        <w:rPr>
          <w:rFonts w:ascii="Georgia" w:hAnsi="Georgia" w:cs="Georgia"/>
          <w:color w:val="auto"/>
        </w:rPr>
      </w:pPr>
      <w:r w:rsidRPr="00612190">
        <w:rPr>
          <w:rFonts w:ascii="Georgia" w:hAnsi="Georgia" w:cs="Georgia"/>
          <w:color w:val="auto"/>
        </w:rPr>
        <w:t xml:space="preserve">Note: Any judge who does not comply with his oath to the Constitution of the </w:t>
      </w:r>
    </w:p>
    <w:p w:rsidR="0075742A" w:rsidRPr="00612190" w:rsidRDefault="0075742A" w:rsidP="00C1572D">
      <w:pPr>
        <w:pStyle w:val="Default"/>
        <w:spacing w:line="360" w:lineRule="auto"/>
        <w:ind w:left="-57" w:right="12"/>
        <w:jc w:val="both"/>
        <w:rPr>
          <w:rFonts w:ascii="Georgia" w:hAnsi="Georgia" w:cs="Georgia"/>
          <w:color w:val="auto"/>
        </w:rPr>
      </w:pPr>
      <w:r w:rsidRPr="00612190">
        <w:rPr>
          <w:rFonts w:ascii="Georgia" w:hAnsi="Georgia" w:cs="Georgia"/>
          <w:color w:val="auto"/>
        </w:rPr>
        <w:t xml:space="preserve">United States wars against that Constitution and engages in acts in violation </w:t>
      </w:r>
    </w:p>
    <w:p w:rsidR="0075742A" w:rsidRPr="00612190" w:rsidRDefault="0075742A" w:rsidP="00C1572D">
      <w:pPr>
        <w:pStyle w:val="Default"/>
        <w:spacing w:line="360" w:lineRule="auto"/>
        <w:ind w:left="-57" w:right="12"/>
        <w:jc w:val="both"/>
        <w:rPr>
          <w:rFonts w:ascii="Georgia" w:hAnsi="Georgia" w:cs="Georgia"/>
          <w:color w:val="auto"/>
        </w:rPr>
      </w:pPr>
      <w:r w:rsidRPr="00612190">
        <w:rPr>
          <w:rFonts w:ascii="Georgia" w:hAnsi="Georgia" w:cs="Georgia"/>
          <w:color w:val="auto"/>
        </w:rPr>
        <w:t xml:space="preserve">of the supreme law of the land. The judge is engaged in acts of treason. </w:t>
      </w:r>
    </w:p>
    <w:p w:rsidR="0075742A" w:rsidRPr="00612190" w:rsidRDefault="0075742A" w:rsidP="00C1572D">
      <w:pPr>
        <w:pStyle w:val="Default"/>
        <w:spacing w:line="360" w:lineRule="auto"/>
        <w:ind w:left="-57" w:right="12"/>
        <w:jc w:val="both"/>
        <w:rPr>
          <w:rFonts w:ascii="Georgia" w:hAnsi="Georgia" w:cs="Georgia"/>
          <w:color w:val="auto"/>
        </w:rPr>
      </w:pPr>
      <w:r w:rsidRPr="00612190">
        <w:rPr>
          <w:rFonts w:ascii="Georgia" w:hAnsi="Georgia" w:cs="Georgia"/>
          <w:color w:val="auto"/>
        </w:rPr>
        <w:t xml:space="preserve">The U.S. Supreme Court has stated that "no state legislator or executive or </w:t>
      </w:r>
    </w:p>
    <w:p w:rsidR="0075742A" w:rsidRPr="00612190" w:rsidRDefault="0075742A" w:rsidP="00C1572D">
      <w:pPr>
        <w:pStyle w:val="Default"/>
        <w:spacing w:line="360" w:lineRule="auto"/>
        <w:ind w:left="-57" w:right="12"/>
        <w:jc w:val="both"/>
        <w:rPr>
          <w:rFonts w:ascii="Georgia" w:hAnsi="Georgia" w:cs="Georgia"/>
          <w:color w:val="auto"/>
        </w:rPr>
      </w:pPr>
      <w:r w:rsidRPr="00612190">
        <w:rPr>
          <w:rFonts w:ascii="Georgia" w:hAnsi="Georgia" w:cs="Georgia"/>
          <w:color w:val="auto"/>
        </w:rPr>
        <w:t xml:space="preserve">judicial officer can war against the Constitution without violating his undertaking </w:t>
      </w:r>
    </w:p>
    <w:p w:rsidR="0075742A" w:rsidRPr="00612190" w:rsidRDefault="0075742A" w:rsidP="00C1572D">
      <w:pPr>
        <w:pStyle w:val="Default"/>
        <w:spacing w:line="360" w:lineRule="auto"/>
        <w:ind w:left="-57" w:right="12"/>
        <w:rPr>
          <w:rFonts w:ascii="Georgia" w:hAnsi="Georgia" w:cs="Georgia"/>
          <w:color w:val="auto"/>
        </w:rPr>
      </w:pPr>
      <w:r w:rsidRPr="00612190">
        <w:rPr>
          <w:rFonts w:ascii="Georgia" w:hAnsi="Georgia" w:cs="Georgia"/>
          <w:color w:val="auto"/>
        </w:rPr>
        <w:t xml:space="preserve">to support it". </w:t>
      </w:r>
    </w:p>
    <w:p w:rsidR="0075742A" w:rsidRPr="00612190" w:rsidRDefault="0075742A" w:rsidP="00C1572D">
      <w:pPr>
        <w:spacing w:line="360" w:lineRule="auto"/>
        <w:rPr>
          <w:rFonts w:ascii="Georgia" w:hAnsi="Georgia" w:cs="Georgia"/>
          <w:b/>
          <w:bCs/>
        </w:rPr>
      </w:pPr>
      <w:r w:rsidRPr="00EA2CB9">
        <w:rPr>
          <w:rFonts w:ascii="Georgia" w:hAnsi="Georgia" w:cs="Georgia"/>
          <w:b/>
          <w:bCs/>
          <w:u w:val="dash"/>
        </w:rPr>
        <w:t xml:space="preserve">I, Noah-Wade: Pelmear was re-judged to a harsher sentence on February 26, 2018 </w:t>
      </w:r>
      <w:r w:rsidRPr="00EA2CB9">
        <w:rPr>
          <w:rFonts w:ascii="Georgia" w:hAnsi="Georgia" w:cs="Georgia"/>
          <w:u w:val="dash"/>
        </w:rPr>
        <w:t xml:space="preserve">of </w:t>
      </w:r>
      <w:r w:rsidRPr="00EA2CB9">
        <w:rPr>
          <w:rFonts w:ascii="Georgia" w:hAnsi="Georgia" w:cs="Georgia"/>
          <w:b/>
          <w:bCs/>
          <w:i/>
          <w:iCs/>
          <w:u w:val="dash"/>
        </w:rPr>
        <w:t>jail with no work release</w:t>
      </w:r>
      <w:r w:rsidRPr="00612190">
        <w:rPr>
          <w:rFonts w:ascii="Georgia" w:hAnsi="Georgia" w:cs="Georgia"/>
        </w:rPr>
        <w:t xml:space="preserve"> when in the first trial on October 13, 2016 I was </w:t>
      </w:r>
      <w:r w:rsidRPr="00EA2CB9">
        <w:rPr>
          <w:rFonts w:ascii="Georgia" w:hAnsi="Georgia" w:cs="Georgia"/>
          <w:u w:val="dash"/>
        </w:rPr>
        <w:t xml:space="preserve">judged as </w:t>
      </w:r>
      <w:r w:rsidRPr="00EA2CB9">
        <w:rPr>
          <w:rFonts w:ascii="Georgia" w:hAnsi="Georgia" w:cs="Georgia"/>
          <w:b/>
          <w:bCs/>
          <w:i/>
          <w:iCs/>
          <w:u w:val="dash"/>
        </w:rPr>
        <w:t>jail with work release.</w:t>
      </w:r>
      <w:r w:rsidRPr="00612190">
        <w:rPr>
          <w:rFonts w:ascii="Georgia" w:hAnsi="Georgia" w:cs="Georgia"/>
        </w:rPr>
        <w:t xml:space="preserve"> The conspiring with two or more, depriving me of the rights by</w:t>
      </w:r>
      <w:r w:rsidRPr="00612190">
        <w:rPr>
          <w:rFonts w:ascii="Georgia" w:hAnsi="Georgia" w:cs="Georgia"/>
          <w:b/>
          <w:bCs/>
        </w:rPr>
        <w:t xml:space="preserve"> </w:t>
      </w:r>
      <w:r w:rsidRPr="00612190">
        <w:rPr>
          <w:rFonts w:ascii="Georgia" w:hAnsi="Georgia" w:cs="Georgia"/>
          <w:b/>
          <w:bCs/>
          <w:i/>
          <w:iCs/>
          <w:u w:val="single"/>
        </w:rPr>
        <w:t>intimidation</w:t>
      </w:r>
      <w:r w:rsidRPr="00612190">
        <w:rPr>
          <w:rFonts w:ascii="Georgia" w:hAnsi="Georgia" w:cs="Georgia"/>
        </w:rPr>
        <w:t xml:space="preserve"> and the </w:t>
      </w:r>
      <w:r w:rsidRPr="00612190">
        <w:rPr>
          <w:rFonts w:ascii="Georgia" w:hAnsi="Georgia" w:cs="Georgia"/>
          <w:b/>
          <w:bCs/>
          <w:i/>
          <w:iCs/>
          <w:u w:val="single"/>
        </w:rPr>
        <w:t>threat of force</w:t>
      </w:r>
      <w:r w:rsidRPr="00612190">
        <w:rPr>
          <w:rFonts w:ascii="Georgia" w:hAnsi="Georgia" w:cs="Georgia"/>
        </w:rPr>
        <w:t xml:space="preserve"> to deny my civil rights to equal protection of the law with use of armed bailiff Mike Mann, Deputy-Sheriff Matt Smithmyer, Deputy-Sheriff Jamie Simon and this sheriff dog. I, Noah-Wade: Pelmear, was re-judging to a harsher sentence then the October 13, 2016 trial of TRD1601588 and TRD1602132 cases by Judge Kent Lewis North,  Judge Kent Lewis North </w:t>
      </w:r>
      <w:r w:rsidRPr="00612190">
        <w:rPr>
          <w:rFonts w:ascii="Georgia" w:hAnsi="Georgia" w:cs="Georgia"/>
          <w:b/>
          <w:bCs/>
          <w:i/>
          <w:iCs/>
          <w:u w:val="single"/>
        </w:rPr>
        <w:t>conspired</w:t>
      </w:r>
      <w:r w:rsidRPr="00612190">
        <w:rPr>
          <w:rFonts w:ascii="Georgia" w:hAnsi="Georgia" w:cs="Georgia"/>
        </w:rPr>
        <w:t xml:space="preserve"> with two or more officers, deputies with use of the sheriff dog, clerks, Assistant-Prosecutor-Stephen M. Maloney and Assistant-Prosecutor Kevin Whitlock of Barber, Kaper, Stamm, McWatters &amp; Whitlock,</w:t>
      </w:r>
      <w:r w:rsidRPr="00612190">
        <w:rPr>
          <w:rFonts w:ascii="Georgia" w:hAnsi="Georgia" w:cs="Georgia"/>
          <w:b/>
          <w:bCs/>
          <w:i/>
          <w:iCs/>
          <w:u w:val="single"/>
        </w:rPr>
        <w:t xml:space="preserve"> organized public corruption</w:t>
      </w:r>
      <w:r w:rsidRPr="00612190">
        <w:rPr>
          <w:rFonts w:ascii="Georgia" w:hAnsi="Georgia" w:cs="Georgia"/>
          <w:u w:val="single"/>
        </w:rPr>
        <w:t xml:space="preserve"> to</w:t>
      </w:r>
      <w:r w:rsidRPr="00612190">
        <w:rPr>
          <w:rFonts w:ascii="Georgia" w:hAnsi="Georgia" w:cs="Georgia"/>
        </w:rPr>
        <w:t xml:space="preserve"> </w:t>
      </w:r>
      <w:r w:rsidRPr="00612190">
        <w:rPr>
          <w:rFonts w:ascii="Georgia" w:hAnsi="Georgia" w:cs="Georgia"/>
          <w:b/>
          <w:bCs/>
          <w:i/>
          <w:iCs/>
          <w:u w:val="single"/>
        </w:rPr>
        <w:t>deprived me of the right of double jeopardy</w:t>
      </w:r>
      <w:r w:rsidRPr="00612190">
        <w:rPr>
          <w:rFonts w:ascii="Georgia" w:hAnsi="Georgia" w:cs="Georgia"/>
          <w:b/>
          <w:bCs/>
        </w:rPr>
        <w:t xml:space="preserve"> per the United States Constitution’s Fifth Amendment.</w:t>
      </w:r>
    </w:p>
    <w:p w:rsidR="0075742A" w:rsidRPr="00612190" w:rsidRDefault="0075742A" w:rsidP="00C1572D">
      <w:pPr>
        <w:spacing w:line="360" w:lineRule="auto"/>
        <w:rPr>
          <w:rFonts w:ascii="Georgia" w:hAnsi="Georgia" w:cs="Georgia"/>
        </w:rPr>
      </w:pPr>
      <w:r w:rsidRPr="00612190">
        <w:rPr>
          <w:rFonts w:ascii="Georgia" w:hAnsi="Georgia" w:cs="Georgia"/>
        </w:rPr>
        <w:t xml:space="preserve">These two cases were then in OHIO-SUPREME-COURT and </w:t>
      </w:r>
      <w:r w:rsidRPr="00612190">
        <w:rPr>
          <w:rFonts w:ascii="Georgia" w:hAnsi="Georgia" w:cs="Georgia"/>
          <w:b/>
          <w:bCs/>
        </w:rPr>
        <w:t>denial of my rights</w:t>
      </w:r>
      <w:r w:rsidRPr="00612190">
        <w:rPr>
          <w:rFonts w:ascii="Georgia" w:hAnsi="Georgia" w:cs="Georgia"/>
        </w:rPr>
        <w:t xml:space="preserve"> </w:t>
      </w:r>
      <w:r w:rsidRPr="00612190">
        <w:rPr>
          <w:rFonts w:ascii="Georgia" w:hAnsi="Georgia" w:cs="Georgia"/>
          <w:b/>
          <w:bCs/>
        </w:rPr>
        <w:t>under color of state law</w:t>
      </w:r>
      <w:r w:rsidRPr="00612190">
        <w:rPr>
          <w:rFonts w:ascii="Georgia" w:hAnsi="Georgia" w:cs="Georgia"/>
        </w:rPr>
        <w:t xml:space="preserve"> continued by disposed the case without a hearing denying me access to the court.. </w:t>
      </w:r>
    </w:p>
    <w:p w:rsidR="0075742A" w:rsidRPr="00612190" w:rsidRDefault="0075742A" w:rsidP="00C1572D">
      <w:pPr>
        <w:spacing w:line="360" w:lineRule="auto"/>
        <w:rPr>
          <w:rFonts w:ascii="Georgia" w:hAnsi="Georgia" w:cs="Georgia"/>
        </w:rPr>
      </w:pPr>
      <w:r w:rsidRPr="00612190">
        <w:rPr>
          <w:rFonts w:ascii="Georgia" w:hAnsi="Georgia" w:cs="Georgia"/>
        </w:rPr>
        <w:t xml:space="preserve">  On January 16, 2018 in OHIO-SUPREME-COURT I, Noah-Wade: Pelmear submitted a motion of contempt and affidavit. It was discovered there after Contemptor Dennis Sullivan is of Correction-Center-of-Northwest-Ohio attorney had a </w:t>
      </w:r>
      <w:r w:rsidRPr="00612190">
        <w:rPr>
          <w:rFonts w:ascii="Georgia" w:hAnsi="Georgia" w:cs="Georgia"/>
          <w:b/>
          <w:bCs/>
        </w:rPr>
        <w:t>conflict of interest</w:t>
      </w:r>
      <w:r w:rsidRPr="00612190">
        <w:rPr>
          <w:rFonts w:ascii="Georgia" w:hAnsi="Georgia" w:cs="Georgia"/>
        </w:rPr>
        <w:t xml:space="preserve"> by being on an advisory board to The-Ohio-Supreme-Court. Attorney Marc A. Fishel is a member of the Supreme-Court’s-Commission on Dispute-Resolution which consists of twenty one members appointed by the Chief-Justice and Justices of the Supreme-Court. The Ohio-Supreme-Court’s Commission-on-Dispute-Resolution is an advisory board for the Supreme-Court and the staff.</w:t>
      </w:r>
    </w:p>
    <w:p w:rsidR="0075742A" w:rsidRPr="00612190" w:rsidRDefault="0075742A" w:rsidP="00C1572D">
      <w:pPr>
        <w:spacing w:line="360" w:lineRule="auto"/>
        <w:rPr>
          <w:rFonts w:ascii="Georgia" w:hAnsi="Georgia" w:cs="Georgia"/>
        </w:rPr>
      </w:pPr>
      <w:r w:rsidRPr="00612190">
        <w:rPr>
          <w:rFonts w:ascii="Georgia" w:hAnsi="Georgia" w:cs="Georgia"/>
        </w:rPr>
        <w:t xml:space="preserve">Archbold-Police, Fulton-County-Ohio, pulled me over for driving under a yellow light February 2017. The officer wrote a ticket for no Ohio-Drivers-License. Then the </w:t>
      </w:r>
      <w:r w:rsidRPr="00612190">
        <w:rPr>
          <w:rFonts w:ascii="Georgia" w:hAnsi="Georgia" w:cs="Georgia"/>
          <w:u w:val="single"/>
        </w:rPr>
        <w:t>Archbold-Police-Officer Nathan Slough</w:t>
      </w:r>
      <w:r w:rsidRPr="00612190">
        <w:rPr>
          <w:rFonts w:ascii="Georgia" w:hAnsi="Georgia" w:cs="Georgia"/>
        </w:rPr>
        <w:t xml:space="preserve"> made contact with the owner of the vehicle (I was driving) with my phone, Douglas-Alan: Pelmear, because “the vehicle must have been stolen”. Next officer made the owner, Douglas-Alan: Pelmear (my father) drive from Henry-County to Archbold-Fulton-County where I was being detained or I was to be jailed. When my father Douglas-Alan: Pelmear arrived, the officer asked him many times if the vehicle was stolen. The answer was</w:t>
      </w:r>
      <w:r w:rsidRPr="00612190">
        <w:rPr>
          <w:rFonts w:ascii="Georgia" w:hAnsi="Georgia" w:cs="Georgia"/>
          <w:b/>
          <w:bCs/>
          <w:i/>
          <w:iCs/>
        </w:rPr>
        <w:t xml:space="preserve"> they don’t have jurisdiction</w:t>
      </w:r>
      <w:r>
        <w:rPr>
          <w:rFonts w:ascii="Georgia" w:hAnsi="Georgia" w:cs="Georgia"/>
        </w:rPr>
        <w:t>. The obvious is the officers (</w:t>
      </w:r>
      <w:r w:rsidRPr="00612190">
        <w:rPr>
          <w:rFonts w:ascii="Georgia" w:hAnsi="Georgia" w:cs="Georgia"/>
        </w:rPr>
        <w:t>three officers) forced Douglas-Alan: Pelmear to drive to Archbold, Ohio by</w:t>
      </w:r>
      <w:r w:rsidRPr="00612190">
        <w:rPr>
          <w:rFonts w:ascii="Georgia" w:hAnsi="Georgia" w:cs="Georgia"/>
          <w:b/>
          <w:bCs/>
        </w:rPr>
        <w:t xml:space="preserve"> </w:t>
      </w:r>
      <w:r w:rsidRPr="00612190">
        <w:rPr>
          <w:rFonts w:ascii="Georgia" w:hAnsi="Georgia" w:cs="Georgia"/>
          <w:b/>
          <w:bCs/>
          <w:i/>
          <w:iCs/>
          <w:u w:val="single"/>
        </w:rPr>
        <w:t>intimidation</w:t>
      </w:r>
      <w:r w:rsidRPr="00612190">
        <w:rPr>
          <w:rFonts w:ascii="Georgia" w:hAnsi="Georgia" w:cs="Georgia"/>
        </w:rPr>
        <w:t xml:space="preserve"> and the </w:t>
      </w:r>
      <w:r w:rsidRPr="00612190">
        <w:rPr>
          <w:rFonts w:ascii="Georgia" w:hAnsi="Georgia" w:cs="Georgia"/>
          <w:b/>
          <w:bCs/>
          <w:i/>
          <w:iCs/>
          <w:u w:val="single"/>
        </w:rPr>
        <w:t>threat of force</w:t>
      </w:r>
      <w:r w:rsidRPr="00612190">
        <w:rPr>
          <w:rFonts w:ascii="Georgia" w:hAnsi="Georgia" w:cs="Georgia"/>
        </w:rPr>
        <w:t xml:space="preserve"> to deny civil rights to equal protection of the law, under color of state law and </w:t>
      </w:r>
      <w:r w:rsidRPr="00612190">
        <w:rPr>
          <w:rFonts w:ascii="Georgia" w:hAnsi="Georgia" w:cs="Georgia"/>
          <w:b/>
          <w:bCs/>
          <w:i/>
          <w:iCs/>
          <w:u w:val="single"/>
        </w:rPr>
        <w:t>depriving me of liberty to force Douglas-Alan: Pelmear to drive to their jurisdiction and say I had stolen the truck. Where I, Noah-Wade: Pelmear would go to jail for grand thief or he, Douglas-Alan: Pelmear would go to jail for allowing me to drive</w:t>
      </w:r>
      <w:r w:rsidRPr="00612190">
        <w:rPr>
          <w:rFonts w:ascii="Georgia" w:hAnsi="Georgia" w:cs="Georgia"/>
        </w:rPr>
        <w:t xml:space="preserve">. I, Noah-Wade: Pelmear have a Cherokee nation of Indians travel permit. In this case TRD-1700396 </w:t>
      </w:r>
      <w:r w:rsidRPr="00612190">
        <w:rPr>
          <w:rFonts w:ascii="Georgia" w:hAnsi="Georgia" w:cs="Georgia"/>
          <w:b/>
          <w:bCs/>
          <w:i/>
          <w:iCs/>
        </w:rPr>
        <w:t xml:space="preserve">Prosecutor Mark D. Hagans has </w:t>
      </w:r>
      <w:r w:rsidRPr="00612190">
        <w:rPr>
          <w:rFonts w:ascii="Georgia" w:hAnsi="Georgia" w:cs="Georgia"/>
          <w:b/>
          <w:bCs/>
          <w:i/>
          <w:iCs/>
          <w:u w:val="single"/>
        </w:rPr>
        <w:t>denied exculpatory evidence with discovery</w:t>
      </w:r>
      <w:r w:rsidRPr="00612190">
        <w:rPr>
          <w:rFonts w:ascii="Georgia" w:hAnsi="Georgia" w:cs="Georgia"/>
        </w:rPr>
        <w:t>.</w:t>
      </w:r>
    </w:p>
    <w:p w:rsidR="0075742A" w:rsidRPr="00612190" w:rsidRDefault="0075742A" w:rsidP="00C1572D">
      <w:pPr>
        <w:spacing w:line="360" w:lineRule="auto"/>
        <w:rPr>
          <w:rFonts w:ascii="Georgia" w:hAnsi="Georgia" w:cs="Georgia"/>
        </w:rPr>
      </w:pPr>
      <w:r w:rsidRPr="00612190">
        <w:rPr>
          <w:rFonts w:ascii="Georgia" w:hAnsi="Georgia" w:cs="Georgia"/>
        </w:rPr>
        <w:t>On April 3, 2018 about 10am while I, Noah-Wade: Pelmear was waiting in the Fulton-County-Court lobby and while my attorney was in a meeting with</w:t>
      </w:r>
      <w:r w:rsidRPr="00612190">
        <w:rPr>
          <w:rFonts w:ascii="Georgia" w:hAnsi="Georgia" w:cs="Georgia"/>
          <w:b/>
          <w:bCs/>
          <w:i/>
          <w:iCs/>
        </w:rPr>
        <w:t xml:space="preserve"> </w:t>
      </w:r>
      <w:r w:rsidRPr="00612190">
        <w:rPr>
          <w:rFonts w:ascii="Georgia" w:hAnsi="Georgia" w:cs="Georgia"/>
        </w:rPr>
        <w:t>Prosecutor Mark D. Hagans for a pretrial of the Archbold, Fulton-County-Ohio, (pulled me over for driving under a yellow light) case TRD-1700396. First the Fulton-County-Sheriff Roy Miller and Deputy John Trejo came out from the courts office to talk to my father Douglas-Alan: Pelmear and threaten him not to drive in Fulton-County. Next the Fulton-County-Dog-Warden Brian Banister and Deputy-Dog-Warden Jon Rufenacht came out from the courts office to talk to me. Fulton-County-Dog-Warden Brian Banister said wanted to know why I had not got a license for my dog. I told him I no longer had a dog. This is when Douglas-Alan: Pelmear said I, Noah-Wade: Pelmear have an attorney and, Fulton-County-Dog-Warden Brian Banister needed to talk to him, my attorney. My attorney came out to talk to me. After talking to my attorney we, my father and I, left the court. By the time Douglas-Alan: Pelmear got home to Napoleon, Henry County Ohio, the Fulton-County-Dog-Warden Brian Banister drove out his jurisdiction where he opened the front door of my fathers house and put a ticket in the door for me. The ticket states he, Fulton-County-Dog-Warden Brian Banister, witnessed me, Noah-Wade: Pelmear, keeping or harbor a dog in Archbold at 10am on the April 3, 2018. This is about the same time as he; Fulton-County-Dog-Warden Brian Banister was at Fulton-County-Court-Lobby harassing me. I don’t have a dog, I was not in Archbold at that time with a dog and I don’t reside at my father’s house in Napoleon, Ohio.</w:t>
      </w:r>
    </w:p>
    <w:p w:rsidR="0075742A" w:rsidRPr="00612190" w:rsidRDefault="0075742A" w:rsidP="006D629F">
      <w:pPr>
        <w:spacing w:line="480" w:lineRule="auto"/>
        <w:rPr>
          <w:rFonts w:ascii="Georgia" w:hAnsi="Georgia" w:cs="Georgia"/>
          <w:u w:val="single"/>
        </w:rPr>
      </w:pPr>
      <w:r w:rsidRPr="00612190">
        <w:rPr>
          <w:rFonts w:ascii="Georgia" w:hAnsi="Georgia" w:cs="Georgia"/>
        </w:rPr>
        <w:t xml:space="preserve">On May 8, 2018 pretrial there was about 2.5  hour in-camera meeting with Judge Eric K. Nagel </w:t>
      </w:r>
      <w:r w:rsidRPr="00612190">
        <w:rPr>
          <w:rFonts w:ascii="Georgia" w:hAnsi="Georgia" w:cs="Georgia"/>
          <w:b/>
          <w:bCs/>
          <w:i/>
          <w:iCs/>
        </w:rPr>
        <w:t>who has a conflict of interest</w:t>
      </w:r>
      <w:r w:rsidRPr="00612190">
        <w:rPr>
          <w:rFonts w:ascii="Georgia" w:hAnsi="Georgia" w:cs="Georgia"/>
        </w:rPr>
        <w:t>, Dog-Warden Brain Banister, Archbold-Prosecutor Mark D. Hagans, Wauseon-City</w:t>
      </w:r>
      <w:r w:rsidRPr="00612190">
        <w:rPr>
          <w:rFonts w:ascii="Georgia" w:hAnsi="Georgia" w:cs="Georgia"/>
          <w:b/>
          <w:bCs/>
          <w:i/>
          <w:iCs/>
        </w:rPr>
        <w:t>-</w:t>
      </w:r>
      <w:r w:rsidRPr="00612190">
        <w:rPr>
          <w:rFonts w:ascii="Georgia" w:hAnsi="Georgia" w:cs="Georgia"/>
        </w:rPr>
        <w:t xml:space="preserve">Assistant-Prosecutor Kevin Whitlock and  attorney Tom Molitierno (Noah-Wade: Pelmear’s attorney). </w:t>
      </w:r>
      <w:r w:rsidRPr="0016708C">
        <w:rPr>
          <w:rFonts w:ascii="Georgia" w:hAnsi="Georgia" w:cs="Georgia"/>
        </w:rPr>
        <w:t xml:space="preserve">Dog-Warden Brian Banister should not been allowed to testify in the in–camera meeting and influence the judges opinion before trial. </w:t>
      </w:r>
      <w:r w:rsidRPr="0016708C">
        <w:rPr>
          <w:rFonts w:ascii="Georgia" w:hAnsi="Georgia" w:cs="Georgia"/>
          <w:u w:val="single"/>
        </w:rPr>
        <w:t>Since the alleged dog harboring charge was in the city of Archbold,</w:t>
      </w:r>
      <w:r w:rsidRPr="0016708C">
        <w:rPr>
          <w:rFonts w:ascii="Georgia" w:hAnsi="Georgia" w:cs="Georgia"/>
        </w:rPr>
        <w:t xml:space="preserve"> </w:t>
      </w:r>
      <w:r w:rsidRPr="0016708C">
        <w:rPr>
          <w:rFonts w:ascii="Georgia" w:hAnsi="Georgia" w:cs="Georgia"/>
          <w:u w:val="single"/>
        </w:rPr>
        <w:t>Wauseon-City-Assistant-Prosecutor Kevin Whitlock is a nonparty to the complaint but was in the in–camera meeting to influence the judge’s opinion of me to be judged guilty so the</w:t>
      </w:r>
      <w:r w:rsidRPr="00612190">
        <w:rPr>
          <w:rFonts w:ascii="Georgia" w:hAnsi="Georgia" w:cs="Georgia"/>
          <w:u w:val="single"/>
        </w:rPr>
        <w:t xml:space="preserve"> “MOTION TO REVOKE COMMUNITY CONTROL &amp; IMPOSE SENTENCE” of case # TRD 1601588 and TRD 1602133.</w:t>
      </w:r>
    </w:p>
    <w:p w:rsidR="0075742A" w:rsidRPr="0016708C" w:rsidRDefault="0075742A" w:rsidP="00C1572D">
      <w:pPr>
        <w:spacing w:line="360" w:lineRule="auto"/>
        <w:rPr>
          <w:rFonts w:ascii="Georgia" w:hAnsi="Georgia" w:cs="Georgia"/>
          <w:u w:val="single"/>
        </w:rPr>
      </w:pPr>
      <w:r w:rsidRPr="00612190">
        <w:rPr>
          <w:rFonts w:ascii="Georgia" w:hAnsi="Georgia" w:cs="Georgia"/>
          <w:b/>
          <w:bCs/>
          <w:i/>
          <w:iCs/>
        </w:rPr>
        <w:t>Wauseon-City-Assistant-Prosecutor Kevin Whitlock’s</w:t>
      </w:r>
      <w:r w:rsidRPr="00612190">
        <w:rPr>
          <w:rFonts w:ascii="Georgia" w:hAnsi="Georgia" w:cs="Georgia"/>
        </w:rPr>
        <w:t xml:space="preserve"> action shows conflict of interest for </w:t>
      </w:r>
      <w:r w:rsidRPr="00612190">
        <w:rPr>
          <w:rFonts w:ascii="Georgia" w:hAnsi="Georgia" w:cs="Georgia"/>
          <w:b/>
          <w:bCs/>
          <w:i/>
          <w:iCs/>
          <w:u w:val="single"/>
        </w:rPr>
        <w:t>entrapment</w:t>
      </w:r>
      <w:r w:rsidRPr="00612190">
        <w:rPr>
          <w:rFonts w:ascii="Georgia" w:hAnsi="Georgia" w:cs="Georgia"/>
        </w:rPr>
        <w:t xml:space="preserve"> or the action of tricking someone into committing a crime in order to secure their prosecution, </w:t>
      </w:r>
      <w:r w:rsidRPr="0016708C">
        <w:rPr>
          <w:rFonts w:ascii="Georgia" w:hAnsi="Georgia" w:cs="Georgia"/>
          <w:u w:val="single"/>
        </w:rPr>
        <w:t>severe extreme animosity and prejudice by the law firm</w:t>
      </w:r>
      <w:r w:rsidRPr="0016708C">
        <w:rPr>
          <w:rFonts w:ascii="Georgia" w:hAnsi="Georgia" w:cs="Georgia"/>
        </w:rPr>
        <w:t xml:space="preserve"> </w:t>
      </w:r>
      <w:r w:rsidRPr="0016708C">
        <w:rPr>
          <w:rFonts w:ascii="Georgia" w:hAnsi="Georgia" w:cs="Georgia"/>
          <w:u w:val="single"/>
        </w:rPr>
        <w:t>of Barber, Kaper, Stamm, McWatters &amp; Whitlock</w:t>
      </w:r>
      <w:r>
        <w:rPr>
          <w:rFonts w:ascii="Georgia" w:hAnsi="Georgia" w:cs="Georgia"/>
        </w:rPr>
        <w:t xml:space="preserve">. </w:t>
      </w:r>
      <w:r w:rsidRPr="0016708C">
        <w:rPr>
          <w:rFonts w:ascii="Georgia" w:hAnsi="Georgia" w:cs="Georgia"/>
          <w:u w:val="single"/>
        </w:rPr>
        <w:t>Fulton-County-Dog-Warden Brian Banister committed perjury with intent to mislead and defraud the court</w:t>
      </w:r>
      <w:r w:rsidRPr="0016708C">
        <w:rPr>
          <w:rFonts w:ascii="Georgia" w:hAnsi="Georgia" w:cs="Georgia"/>
        </w:rPr>
        <w:t>.</w:t>
      </w:r>
    </w:p>
    <w:p w:rsidR="0075742A" w:rsidRPr="00612190" w:rsidRDefault="0075742A" w:rsidP="00C1572D">
      <w:pPr>
        <w:spacing w:line="360" w:lineRule="auto"/>
        <w:rPr>
          <w:rFonts w:ascii="Georgia" w:hAnsi="Georgia" w:cs="Georgia"/>
          <w:b/>
          <w:bCs/>
        </w:rPr>
      </w:pPr>
      <w:r w:rsidRPr="0016708C">
        <w:rPr>
          <w:rFonts w:ascii="Georgia" w:hAnsi="Georgia" w:cs="Georgia"/>
        </w:rPr>
        <w:t>Clerks-of-Court’s</w:t>
      </w:r>
      <w:r w:rsidRPr="00612190">
        <w:rPr>
          <w:rFonts w:ascii="Georgia" w:hAnsi="Georgia" w:cs="Georgia"/>
          <w:b/>
          <w:bCs/>
          <w:i/>
          <w:iCs/>
          <w:u w:val="single"/>
        </w:rPr>
        <w:t xml:space="preserve"> conspired</w:t>
      </w:r>
      <w:r w:rsidRPr="00612190">
        <w:rPr>
          <w:rFonts w:ascii="Georgia" w:hAnsi="Georgia" w:cs="Georgia"/>
        </w:rPr>
        <w:t xml:space="preserve"> with two or more and/or attorneys who work for state entities to deprive without due process, </w:t>
      </w:r>
      <w:r w:rsidRPr="00612190">
        <w:rPr>
          <w:rFonts w:ascii="Georgia" w:hAnsi="Georgia" w:cs="Georgia"/>
          <w:b/>
          <w:bCs/>
        </w:rPr>
        <w:t xml:space="preserve">without provocation, under color of office, under color of state law and </w:t>
      </w:r>
      <w:r w:rsidRPr="00612190">
        <w:rPr>
          <w:rFonts w:ascii="Georgia" w:hAnsi="Georgia" w:cs="Georgia"/>
        </w:rPr>
        <w:t>or</w:t>
      </w:r>
      <w:r w:rsidRPr="00612190">
        <w:rPr>
          <w:rFonts w:ascii="Georgia" w:hAnsi="Georgia" w:cs="Georgia"/>
          <w:b/>
          <w:bCs/>
          <w:i/>
          <w:iCs/>
          <w:u w:val="single"/>
        </w:rPr>
        <w:t xml:space="preserve"> organized public corruption</w:t>
      </w:r>
      <w:r w:rsidRPr="00612190">
        <w:rPr>
          <w:rFonts w:ascii="Georgia" w:hAnsi="Georgia" w:cs="Georgia"/>
        </w:rPr>
        <w:t xml:space="preserve">. </w:t>
      </w:r>
      <w:r w:rsidRPr="00612190">
        <w:rPr>
          <w:rFonts w:ascii="Georgia" w:hAnsi="Georgia" w:cs="Georgia"/>
          <w:b/>
          <w:bCs/>
        </w:rPr>
        <w:t xml:space="preserve"> </w:t>
      </w:r>
    </w:p>
    <w:p w:rsidR="0075742A" w:rsidRPr="00612190" w:rsidRDefault="0075742A" w:rsidP="00C1572D">
      <w:pPr>
        <w:numPr>
          <w:ilvl w:val="0"/>
          <w:numId w:val="36"/>
        </w:numPr>
        <w:spacing w:line="360" w:lineRule="auto"/>
        <w:rPr>
          <w:rFonts w:ascii="Georgia" w:hAnsi="Georgia" w:cs="Georgia"/>
        </w:rPr>
      </w:pPr>
      <w:r w:rsidRPr="00612190">
        <w:rPr>
          <w:rFonts w:ascii="Georgia" w:hAnsi="Georgia" w:cs="Georgia"/>
        </w:rPr>
        <w:t xml:space="preserve">Found in public records request Henry-County-Clerk-of-Common-Pleas-Court, Connie L. Schnitkey on May 29, 2014 Case # 13CV0045 and 12CV0120 Board-of-Commissioners-of-Henry-County-by Maumee-Valley-Planning-Org. vs. Horse- Power-Sales.Net-Inc. made </w:t>
      </w:r>
      <w:r w:rsidRPr="00612190">
        <w:rPr>
          <w:rFonts w:ascii="Georgia" w:hAnsi="Georgia" w:cs="Georgia"/>
          <w:b/>
          <w:bCs/>
          <w:i/>
          <w:iCs/>
          <w:u w:val="single"/>
        </w:rPr>
        <w:t>“certified copies of documents from case 12CV0120 but are not filed or documented.”</w:t>
      </w:r>
      <w:r w:rsidRPr="00612190">
        <w:rPr>
          <w:rFonts w:ascii="Georgia" w:hAnsi="Georgia" w:cs="Georgia"/>
        </w:rPr>
        <w:t xml:space="preserve"> For Donna L. Keefe of attorney Michael P. Gilbride of Reminger Co. LPA, attorney for MVPO in the Defiance Common Pleas Count active cases at the time 13CV42618 and 13CV42628 changing court’s records and changing public records by col</w:t>
      </w:r>
      <w:r>
        <w:rPr>
          <w:rFonts w:ascii="Georgia" w:hAnsi="Georgia" w:cs="Georgia"/>
        </w:rPr>
        <w:t xml:space="preserve">or of law. </w:t>
      </w:r>
      <w:r w:rsidRPr="00612190">
        <w:rPr>
          <w:rFonts w:ascii="Georgia" w:hAnsi="Georgia" w:cs="Georgia"/>
        </w:rPr>
        <w:t xml:space="preserve"> </w:t>
      </w:r>
    </w:p>
    <w:p w:rsidR="0075742A" w:rsidRPr="00612190" w:rsidRDefault="0075742A" w:rsidP="00C1572D">
      <w:pPr>
        <w:numPr>
          <w:ilvl w:val="0"/>
          <w:numId w:val="36"/>
        </w:numPr>
        <w:spacing w:line="360" w:lineRule="auto"/>
        <w:rPr>
          <w:rFonts w:ascii="Georgia" w:hAnsi="Georgia" w:cs="Georgia"/>
        </w:rPr>
      </w:pPr>
      <w:r w:rsidRPr="00612190">
        <w:rPr>
          <w:rFonts w:ascii="Georgia" w:hAnsi="Georgia" w:cs="Georgia"/>
        </w:rPr>
        <w:t xml:space="preserve">All the clerks of Fulton-County-Court-Western-District on February 26, 2018 refused to come to the window for Douglas-Alan: Pelmear and Noah-Wade: Pelmear before re-judging to a harsher sentence then the October 13, 2016 trial of TRD1601588 and TRD1602132 cases by color of law. </w:t>
      </w:r>
    </w:p>
    <w:p w:rsidR="0075742A" w:rsidRPr="0080388C" w:rsidRDefault="0075742A" w:rsidP="00EA2CB9">
      <w:pPr>
        <w:spacing w:line="360" w:lineRule="auto"/>
        <w:rPr>
          <w:rFonts w:ascii="Georgia" w:hAnsi="Georgia" w:cs="Georgia"/>
        </w:rPr>
      </w:pPr>
      <w:r w:rsidRPr="0080388C">
        <w:rPr>
          <w:rFonts w:ascii="Georgia" w:hAnsi="Georgia" w:cs="Georgia"/>
        </w:rPr>
        <w:t xml:space="preserve">Public records request was made on March 22, 2018 to clerk of court Heather Lumbrezer, Fulton-County-Court-Western-District where a $150 U.S. dollar deposit was requested, then paid by Douglas-Alan: Pelmear. On April 9, 2018 I, Douglas-Alan: Pelmear picked up the transcripts of December 22, 2017 and February 26, 2018 cases TRD 1601588 and TRD 1602133 was received. In with the “original transcripts” received there were invoices. I found an error in the transcript, Michelle K. Schlade (the reporter) asked me, Douglas-Alan: Pelmear if I had the originals or the copies of the transcripts for the correction. This informed me off there were two sets of transcripts made. In further inspection of invoices it was discovered that an original and a copy transcript was made and charged on the total bill (by Michelle K. Schlade reporter). Only the original transcripts were received. I have asked Michelle K. Schlade the reporter for the copy transcripts a few times but there has been no answer given.  I, Douglas-Alan: Pelmear was charged for two transcripts but received only one set. I suspect </w:t>
      </w:r>
      <w:r w:rsidRPr="0080388C">
        <w:rPr>
          <w:rFonts w:ascii="Georgia" w:hAnsi="Georgia" w:cs="Georgia"/>
          <w:b/>
          <w:bCs/>
          <w:u w:val="single"/>
        </w:rPr>
        <w:t>clerk of court Heather Lumbrezer, Fulton-County-Court-Western-District conspired with Michelle K. Schlade the reporter to keep a copy of the transcripts and charging them to me by color of law.</w:t>
      </w:r>
      <w:r w:rsidRPr="0080388C">
        <w:rPr>
          <w:rFonts w:ascii="Georgia" w:hAnsi="Georgia" w:cs="Georgia"/>
        </w:rPr>
        <w:t xml:space="preserve"> All Ohio court cases for Noah-Wade: Pelmear have been adjudicated since August 1, 2018. </w:t>
      </w:r>
      <w:bookmarkStart w:id="13" w:name="_Toc479138744"/>
    </w:p>
    <w:p w:rsidR="0075742A" w:rsidRPr="00EA2CB9" w:rsidRDefault="0075742A" w:rsidP="00EA2CB9">
      <w:pPr>
        <w:spacing w:line="360" w:lineRule="auto"/>
        <w:rPr>
          <w:rFonts w:ascii="Georgia" w:hAnsi="Georgia" w:cs="Georgia"/>
          <w:b/>
          <w:bCs/>
          <w:u w:val="single"/>
        </w:rPr>
      </w:pPr>
      <w:r>
        <w:t xml:space="preserve">                                            </w:t>
      </w:r>
      <w:r w:rsidRPr="00EA2CB9">
        <w:rPr>
          <w:b/>
          <w:bCs/>
          <w:u w:val="single"/>
        </w:rPr>
        <w:t>SUMMARY-OF-THE-ARGUMENT</w:t>
      </w:r>
      <w:bookmarkEnd w:id="13"/>
    </w:p>
    <w:p w:rsidR="0075742A" w:rsidRPr="00964C29" w:rsidRDefault="0075742A" w:rsidP="00964C29"/>
    <w:p w:rsidR="0075742A" w:rsidRDefault="0075742A" w:rsidP="00821641">
      <w:pPr>
        <w:spacing w:line="360" w:lineRule="auto"/>
        <w:rPr>
          <w:rFonts w:ascii="Georgia" w:hAnsi="Georgia" w:cs="Georgia"/>
        </w:rPr>
      </w:pPr>
      <w:r w:rsidRPr="00FE76AA">
        <w:rPr>
          <w:rFonts w:ascii="Georgia" w:hAnsi="Georgia" w:cs="Georgia"/>
        </w:rPr>
        <w:t>The United-States-District-Court-For-The-District-Of-Ohio-Western-Division</w:t>
      </w:r>
      <w:r w:rsidRPr="00FE76AA">
        <w:rPr>
          <w:rFonts w:ascii="Georgia" w:hAnsi="Georgia" w:cs="Georgia"/>
          <w:b/>
          <w:bCs/>
          <w:i/>
          <w:iCs/>
        </w:rPr>
        <w:t xml:space="preserve"> </w:t>
      </w:r>
      <w:r w:rsidRPr="00FE76AA">
        <w:rPr>
          <w:rFonts w:ascii="Georgia" w:hAnsi="Georgia" w:cs="Georgia"/>
        </w:rPr>
        <w:t>committed a complete reverse of the courts’ dismissal by</w:t>
      </w:r>
      <w:r>
        <w:rPr>
          <w:rFonts w:ascii="Georgia" w:hAnsi="Georgia" w:cs="Georgia"/>
        </w:rPr>
        <w:t>:</w:t>
      </w:r>
      <w:r w:rsidRPr="00FE76AA">
        <w:rPr>
          <w:rFonts w:ascii="Georgia" w:hAnsi="Georgia" w:cs="Georgia"/>
        </w:rPr>
        <w:t xml:space="preserve"> </w:t>
      </w:r>
      <w:r>
        <w:rPr>
          <w:rFonts w:ascii="Georgia" w:hAnsi="Georgia" w:cs="Georgia"/>
        </w:rPr>
        <w:t xml:space="preserve">using </w:t>
      </w:r>
      <w:r w:rsidRPr="00FE76AA">
        <w:rPr>
          <w:rFonts w:ascii="Georgia" w:hAnsi="Georgia" w:cs="Georgia"/>
        </w:rPr>
        <w:t>The United-States-District-Court-For-The-District-Of-Ohio-</w:t>
      </w:r>
      <w:r w:rsidRPr="00FE76AA">
        <w:rPr>
          <w:rFonts w:ascii="Georgia" w:hAnsi="Georgia" w:cs="Georgia"/>
          <w:b/>
          <w:bCs/>
          <w:u w:val="single"/>
        </w:rPr>
        <w:t>Eastern-Division</w:t>
      </w:r>
      <w:r>
        <w:rPr>
          <w:rFonts w:ascii="Georgia" w:hAnsi="Georgia" w:cs="Georgia"/>
        </w:rPr>
        <w:t xml:space="preserve">, </w:t>
      </w:r>
      <w:r w:rsidRPr="00FE76AA">
        <w:rPr>
          <w:rFonts w:ascii="Georgia" w:hAnsi="Georgia" w:cs="Georgia"/>
        </w:rPr>
        <w:t>found on the header of Memorandum-Opinion-And-Order dated September 11, 2018 which is fictitious grammar</w:t>
      </w:r>
      <w:r>
        <w:rPr>
          <w:rFonts w:ascii="Georgia" w:hAnsi="Georgia" w:cs="Georgia"/>
        </w:rPr>
        <w:t xml:space="preserve"> by</w:t>
      </w:r>
      <w:r w:rsidRPr="00FE76AA">
        <w:rPr>
          <w:rFonts w:ascii="Georgia" w:hAnsi="Georgia" w:cs="Georgia"/>
        </w:rPr>
        <w:t xml:space="preserve"> the wrong division. </w:t>
      </w:r>
      <w:r w:rsidRPr="00FE76AA">
        <w:rPr>
          <w:rFonts w:ascii="Georgia" w:hAnsi="Georgia" w:cs="Georgia"/>
          <w:i/>
          <w:iCs/>
        </w:rPr>
        <w:t xml:space="preserve">The </w:t>
      </w:r>
      <w:r>
        <w:rPr>
          <w:rFonts w:ascii="Georgia" w:hAnsi="Georgia" w:cs="Georgia"/>
          <w:i/>
          <w:iCs/>
        </w:rPr>
        <w:t>U.S.-District-</w:t>
      </w:r>
      <w:r w:rsidRPr="00FE76AA">
        <w:rPr>
          <w:rFonts w:ascii="Georgia" w:hAnsi="Georgia" w:cs="Georgia"/>
          <w:i/>
          <w:iCs/>
        </w:rPr>
        <w:t>Court</w:t>
      </w:r>
      <w:r w:rsidRPr="00FE76AA">
        <w:rPr>
          <w:rFonts w:ascii="Georgia" w:hAnsi="Georgia" w:cs="Georgia"/>
          <w:b/>
          <w:bCs/>
          <w:i/>
          <w:iCs/>
        </w:rPr>
        <w:t xml:space="preserve"> </w:t>
      </w:r>
      <w:r w:rsidRPr="00FE76AA">
        <w:rPr>
          <w:rFonts w:ascii="Georgia" w:hAnsi="Georgia" w:cs="Georgia"/>
        </w:rPr>
        <w:t>denied procedural due process and equal protection</w:t>
      </w:r>
      <w:r>
        <w:rPr>
          <w:rFonts w:ascii="Georgia" w:hAnsi="Georgia" w:cs="Georgia"/>
        </w:rPr>
        <w:t xml:space="preserve"> by </w:t>
      </w:r>
      <w:r w:rsidRPr="00FE76AA">
        <w:rPr>
          <w:rFonts w:ascii="Georgia" w:hAnsi="Georgia" w:cs="Georgia"/>
        </w:rPr>
        <w:t xml:space="preserve">denied hearings on </w:t>
      </w:r>
      <w:r>
        <w:rPr>
          <w:rFonts w:ascii="Georgia" w:hAnsi="Georgia" w:cs="Georgia"/>
        </w:rPr>
        <w:t xml:space="preserve">all the plaintiffs’ affirmed motions. </w:t>
      </w:r>
      <w:r>
        <w:rPr>
          <w:rFonts w:ascii="Georgia" w:hAnsi="Georgia" w:cs="Georgia"/>
          <w:i/>
          <w:iCs/>
        </w:rPr>
        <w:t>The-District-</w:t>
      </w:r>
      <w:r w:rsidRPr="00FE76AA">
        <w:rPr>
          <w:rFonts w:ascii="Georgia" w:hAnsi="Georgia" w:cs="Georgia"/>
          <w:i/>
          <w:iCs/>
        </w:rPr>
        <w:t>Court</w:t>
      </w:r>
      <w:r>
        <w:rPr>
          <w:rFonts w:ascii="Georgia" w:hAnsi="Georgia" w:cs="Georgia"/>
        </w:rPr>
        <w:t xml:space="preserve"> denied the </w:t>
      </w:r>
      <w:r w:rsidRPr="00304236">
        <w:rPr>
          <w:rFonts w:ascii="Georgia" w:hAnsi="Georgia" w:cs="Georgia"/>
          <w:b/>
          <w:bCs/>
          <w:u w:val="single"/>
        </w:rPr>
        <w:t>plaintiffs’ right to rebut</w:t>
      </w:r>
      <w:r w:rsidRPr="00FE76AA">
        <w:rPr>
          <w:rFonts w:ascii="Georgia" w:hAnsi="Georgia" w:cs="Georgia"/>
        </w:rPr>
        <w:t xml:space="preserve"> the Ohio-Sixth-District-Court-Of-Appeals motion to dismiss</w:t>
      </w:r>
      <w:r>
        <w:rPr>
          <w:rFonts w:ascii="Georgia" w:hAnsi="Georgia" w:cs="Georgia"/>
        </w:rPr>
        <w:t xml:space="preserve"> dated August 31, 2018 by ending the case September 11, 2018, </w:t>
      </w:r>
      <w:r w:rsidRPr="00C51C32">
        <w:rPr>
          <w:rFonts w:ascii="Georgia" w:hAnsi="Georgia" w:cs="Georgia"/>
          <w:u w:val="single"/>
        </w:rPr>
        <w:t>this is 10 days before we, Douglas-Alan: Pelmear and Noah-Wade: Pelmear had the right to answer</w:t>
      </w:r>
      <w:r>
        <w:rPr>
          <w:rFonts w:ascii="Georgia" w:hAnsi="Georgia" w:cs="Georgia"/>
          <w:u w:val="single"/>
        </w:rPr>
        <w:t>, denying due process and equal protection and denied access to the court</w:t>
      </w:r>
      <w:r w:rsidRPr="00C51C32">
        <w:rPr>
          <w:rFonts w:ascii="Georgia" w:hAnsi="Georgia" w:cs="Georgia"/>
          <w:u w:val="single"/>
        </w:rPr>
        <w:t>.</w:t>
      </w:r>
      <w:r w:rsidRPr="00821641">
        <w:rPr>
          <w:rFonts w:ascii="Georgia" w:hAnsi="Georgia" w:cs="Georgia"/>
        </w:rPr>
        <w:t xml:space="preserve"> </w:t>
      </w:r>
    </w:p>
    <w:p w:rsidR="0075742A" w:rsidRDefault="0075742A" w:rsidP="00821641">
      <w:pPr>
        <w:spacing w:line="360" w:lineRule="auto"/>
        <w:rPr>
          <w:rFonts w:ascii="Georgia" w:hAnsi="Georgia" w:cs="Georgia"/>
        </w:rPr>
      </w:pPr>
      <w:r>
        <w:rPr>
          <w:rFonts w:ascii="Georgia" w:hAnsi="Georgia" w:cs="Georgia"/>
        </w:rPr>
        <w:t>The OHIO-Supreme-</w:t>
      </w:r>
      <w:r w:rsidRPr="00612190">
        <w:rPr>
          <w:rFonts w:ascii="Georgia" w:hAnsi="Georgia" w:cs="Georgia"/>
        </w:rPr>
        <w:t>Co</w:t>
      </w:r>
      <w:r>
        <w:rPr>
          <w:rFonts w:ascii="Georgia" w:hAnsi="Georgia" w:cs="Georgia"/>
        </w:rPr>
        <w:t>urt and the Ohio-Sixth-District-Court-Of-Appeals denied</w:t>
      </w:r>
      <w:r w:rsidRPr="00612190">
        <w:rPr>
          <w:rFonts w:ascii="Georgia" w:hAnsi="Georgia" w:cs="Georgia"/>
        </w:rPr>
        <w:t xml:space="preserve"> due process and equal protection </w:t>
      </w:r>
      <w:r>
        <w:rPr>
          <w:rFonts w:ascii="Georgia" w:hAnsi="Georgia" w:cs="Georgia"/>
        </w:rPr>
        <w:t>and allowing</w:t>
      </w:r>
      <w:r w:rsidRPr="00612190">
        <w:rPr>
          <w:rFonts w:ascii="Georgia" w:hAnsi="Georgia" w:cs="Georgia"/>
        </w:rPr>
        <w:t xml:space="preserve"> the</w:t>
      </w:r>
      <w:r>
        <w:rPr>
          <w:rFonts w:ascii="Georgia" w:hAnsi="Georgia" w:cs="Georgia"/>
        </w:rPr>
        <w:t xml:space="preserve"> trial court’s decision to stand </w:t>
      </w:r>
      <w:r w:rsidRPr="00840CF5">
        <w:rPr>
          <w:rFonts w:ascii="Georgia" w:hAnsi="Georgia" w:cs="Georgia"/>
          <w:b/>
          <w:bCs/>
          <w:u w:val="single"/>
        </w:rPr>
        <w:t xml:space="preserve">completely </w:t>
      </w:r>
      <w:r w:rsidRPr="004F3812">
        <w:rPr>
          <w:rFonts w:ascii="Georgia" w:hAnsi="Georgia" w:cs="Georgia"/>
          <w:b/>
          <w:bCs/>
          <w:u w:val="single"/>
        </w:rPr>
        <w:t>absent of jurisdiction</w:t>
      </w:r>
      <w:r w:rsidRPr="005136E9">
        <w:rPr>
          <w:rFonts w:ascii="Georgia" w:hAnsi="Georgia" w:cs="Georgia"/>
        </w:rPr>
        <w:t xml:space="preserve"> </w:t>
      </w:r>
      <w:r>
        <w:rPr>
          <w:rFonts w:ascii="Georgia" w:hAnsi="Georgia" w:cs="Georgia"/>
        </w:rPr>
        <w:t xml:space="preserve">and the all of the non-judicial acts </w:t>
      </w:r>
      <w:r w:rsidRPr="005136E9">
        <w:rPr>
          <w:rFonts w:ascii="Georgia" w:hAnsi="Georgia" w:cs="Georgia"/>
        </w:rPr>
        <w:t xml:space="preserve">of Fulton-County-Court </w:t>
      </w:r>
      <w:r w:rsidRPr="001A3A6E">
        <w:rPr>
          <w:rFonts w:ascii="Georgia" w:hAnsi="Georgia" w:cs="Georgia"/>
        </w:rPr>
        <w:t>case#</w:t>
      </w:r>
      <w:r w:rsidRPr="004F3812">
        <w:rPr>
          <w:rFonts w:ascii="Georgia" w:hAnsi="Georgia" w:cs="Georgia"/>
        </w:rPr>
        <w:t xml:space="preserve"> </w:t>
      </w:r>
      <w:r>
        <w:rPr>
          <w:rFonts w:ascii="Georgia" w:hAnsi="Georgia" w:cs="Georgia"/>
        </w:rPr>
        <w:t>TRD 1601588 and TRD 1602132</w:t>
      </w:r>
      <w:r w:rsidRPr="00612190">
        <w:rPr>
          <w:rFonts w:ascii="Georgia" w:hAnsi="Georgia" w:cs="Georgia"/>
        </w:rPr>
        <w:t>.</w:t>
      </w:r>
      <w:r>
        <w:rPr>
          <w:rFonts w:ascii="Georgia" w:hAnsi="Georgia" w:cs="Georgia"/>
        </w:rPr>
        <w:t xml:space="preserve"> </w:t>
      </w:r>
      <w:r w:rsidRPr="004E133F">
        <w:rPr>
          <w:rFonts w:ascii="Georgia" w:hAnsi="Georgia" w:cs="Georgia"/>
          <w:i/>
          <w:iCs/>
        </w:rPr>
        <w:t>“Absolute judicial immunity does not extend to judges who act (1) in a non-judicial capacity; or (2) in the complete absence of all jurisdictions</w:t>
      </w:r>
      <w:r>
        <w:rPr>
          <w:rFonts w:ascii="Georgia" w:hAnsi="Georgia" w:cs="Georgia"/>
        </w:rPr>
        <w:t>. Barne v. Winchell, 105 F.3d 111, 1115-16 (6</w:t>
      </w:r>
      <w:r w:rsidRPr="001A3A6E">
        <w:rPr>
          <w:rFonts w:ascii="Georgia" w:hAnsi="Georgia" w:cs="Georgia"/>
          <w:vertAlign w:val="superscript"/>
        </w:rPr>
        <w:t>th</w:t>
      </w:r>
      <w:r>
        <w:rPr>
          <w:rFonts w:ascii="Georgia" w:hAnsi="Georgia" w:cs="Georgia"/>
        </w:rPr>
        <w:t xml:space="preserve"> Cir. 1997)”. </w:t>
      </w:r>
      <w:r w:rsidRPr="009C721E">
        <w:rPr>
          <w:rFonts w:ascii="Georgia" w:hAnsi="Georgia" w:cs="Georgia"/>
          <w:i/>
          <w:iCs/>
        </w:rPr>
        <w:t>As found in Motion-To-Dismiss-Of-Judges-Of-The- Sixth-District-Court-Of-Appeals, page 5, last paragraph.</w:t>
      </w:r>
      <w:r w:rsidRPr="004E091A">
        <w:rPr>
          <w:rFonts w:ascii="Georgia" w:hAnsi="Georgia" w:cs="Georgia"/>
        </w:rPr>
        <w:t xml:space="preserve"> </w:t>
      </w:r>
      <w:r>
        <w:rPr>
          <w:rFonts w:ascii="Georgia" w:hAnsi="Georgia" w:cs="Georgia"/>
        </w:rPr>
        <w:t xml:space="preserve">The Fulton-County-Court admitted on the public court record to not having jurisdiction in exhibit 30 page 5 line 2-10&amp; 9 line 8-9 and 31 page 4 line 8 and 9 of plaintiffs complaint in case 3;18CV 03915 submitted June 29, 2018. </w:t>
      </w:r>
    </w:p>
    <w:p w:rsidR="0075742A" w:rsidRPr="009D1D6B" w:rsidRDefault="0075742A" w:rsidP="009D1D6B">
      <w:pPr>
        <w:autoSpaceDE w:val="0"/>
        <w:autoSpaceDN w:val="0"/>
        <w:adjustRightInd w:val="0"/>
        <w:spacing w:line="360" w:lineRule="auto"/>
        <w:rPr>
          <w:rFonts w:ascii="Georgia" w:hAnsi="Georgia" w:cs="Georgia"/>
        </w:rPr>
      </w:pPr>
      <w:r>
        <w:rPr>
          <w:rFonts w:ascii="Georgia" w:hAnsi="Georgia" w:cs="Georgia"/>
        </w:rPr>
        <w:t xml:space="preserve">   </w:t>
      </w:r>
      <w:r w:rsidRPr="00A81627">
        <w:rPr>
          <w:rFonts w:ascii="Georgia" w:hAnsi="Georgia" w:cs="Georgia"/>
          <w:i/>
          <w:iCs/>
        </w:rPr>
        <w:t xml:space="preserve">None of the defendants answered the </w:t>
      </w:r>
      <w:r>
        <w:rPr>
          <w:rFonts w:ascii="Georgia" w:hAnsi="Georgia" w:cs="Georgia"/>
          <w:i/>
          <w:iCs/>
        </w:rPr>
        <w:t xml:space="preserve">42 U.S.C. 1983 </w:t>
      </w:r>
      <w:r w:rsidRPr="00A81627">
        <w:rPr>
          <w:rFonts w:ascii="Georgia" w:hAnsi="Georgia" w:cs="Georgia"/>
          <w:i/>
          <w:iCs/>
        </w:rPr>
        <w:t>complaint in the U.S.-District-Court</w:t>
      </w:r>
      <w:r w:rsidRPr="009D1D6B">
        <w:rPr>
          <w:rFonts w:ascii="Georgia" w:hAnsi="Georgia" w:cs="Georgia"/>
        </w:rPr>
        <w:t xml:space="preserve">. </w:t>
      </w:r>
      <w:r w:rsidRPr="00AD004A">
        <w:rPr>
          <w:rFonts w:ascii="Georgia" w:hAnsi="Georgia" w:cs="Georgia"/>
          <w:u w:val="single"/>
        </w:rPr>
        <w:t>The appellee/defendants want to move the standard of review toward a plenary review in the Appeals-Court; this action is shown in all of the appellees briefs</w:t>
      </w:r>
      <w:r>
        <w:rPr>
          <w:rFonts w:ascii="Georgia" w:hAnsi="Georgia" w:cs="Georgia"/>
        </w:rPr>
        <w:t xml:space="preserve">. </w:t>
      </w:r>
      <w:r w:rsidRPr="009D1D6B">
        <w:rPr>
          <w:rFonts w:ascii="Georgia" w:hAnsi="Georgia" w:cs="Georgia"/>
        </w:rPr>
        <w:t>The Appeals-Court should not hear a case which has not been heard in the U.S.-District-Court</w:t>
      </w:r>
      <w:r>
        <w:rPr>
          <w:rFonts w:ascii="Georgia" w:hAnsi="Georgia" w:cs="Georgia"/>
        </w:rPr>
        <w:t xml:space="preserve"> yet</w:t>
      </w:r>
      <w:r w:rsidRPr="009D1D6B">
        <w:rPr>
          <w:rFonts w:ascii="Georgia" w:hAnsi="Georgia" w:cs="Georgia"/>
        </w:rPr>
        <w:t xml:space="preserve">.  </w:t>
      </w:r>
      <w:r>
        <w:rPr>
          <w:rFonts w:ascii="Georgia" w:hAnsi="Georgia" w:cs="Georgia"/>
        </w:rPr>
        <w:t>We, Douglas-Alan: Pelmear and Noah-Wade: Pelmear want a standard of</w:t>
      </w:r>
      <w:r w:rsidRPr="009D1D6B">
        <w:rPr>
          <w:rFonts w:ascii="Georgia" w:hAnsi="Georgia" w:cs="Georgia"/>
        </w:rPr>
        <w:t xml:space="preserve"> defere</w:t>
      </w:r>
      <w:r>
        <w:rPr>
          <w:rFonts w:ascii="Georgia" w:hAnsi="Georgia" w:cs="Georgia"/>
        </w:rPr>
        <w:t>ntial back to the trial court</w:t>
      </w:r>
      <w:r w:rsidRPr="009D1D6B">
        <w:rPr>
          <w:rFonts w:ascii="Georgia" w:hAnsi="Georgia" w:cs="Georgia"/>
        </w:rPr>
        <w:t xml:space="preserve">. </w:t>
      </w:r>
      <w:r w:rsidRPr="009D1D6B">
        <w:rPr>
          <w:rFonts w:ascii="Georgia" w:hAnsi="Georgia" w:cs="Georgia"/>
          <w:b/>
          <w:bCs/>
          <w:u w:val="single"/>
        </w:rPr>
        <w:t xml:space="preserve">I object </w:t>
      </w:r>
      <w:r>
        <w:rPr>
          <w:rFonts w:ascii="Georgia" w:hAnsi="Georgia" w:cs="Georgia"/>
          <w:b/>
          <w:bCs/>
          <w:u w:val="single"/>
        </w:rPr>
        <w:t xml:space="preserve">to the appellees briefs </w:t>
      </w:r>
      <w:r w:rsidRPr="009D1D6B">
        <w:rPr>
          <w:rFonts w:ascii="Georgia" w:hAnsi="Georgia" w:cs="Georgia"/>
          <w:b/>
          <w:bCs/>
          <w:u w:val="single"/>
        </w:rPr>
        <w:t>and move to strike all the defendants inadmissible records submitted into this court.</w:t>
      </w:r>
      <w:r w:rsidRPr="009D1D6B">
        <w:rPr>
          <w:rFonts w:ascii="Georgia" w:hAnsi="Georgia" w:cs="Georgia"/>
          <w:b/>
          <w:bCs/>
          <w:i/>
          <w:iCs/>
        </w:rPr>
        <w:t xml:space="preserve"> </w:t>
      </w:r>
    </w:p>
    <w:p w:rsidR="0075742A" w:rsidRPr="00B33AFA" w:rsidRDefault="0075742A" w:rsidP="00B33AFA">
      <w:pPr>
        <w:pStyle w:val="Default"/>
        <w:spacing w:line="360" w:lineRule="auto"/>
        <w:ind w:right="-45"/>
        <w:rPr>
          <w:rFonts w:ascii="Georgia" w:hAnsi="Georgia" w:cs="Georgia"/>
          <w:b/>
          <w:bCs/>
          <w:i/>
          <w:iCs/>
        </w:rPr>
      </w:pPr>
      <w:r w:rsidRPr="00B33AFA">
        <w:rPr>
          <w:rFonts w:ascii="Georgia" w:hAnsi="Georgia" w:cs="Georgia"/>
        </w:rPr>
        <w:t>We ask for a complete reverse of dismissal filed September 11, 2018 and to allow hearings of all the appellants’ motions and for default-judgment of The-Supreme-Court-Justices and default judgment of the Judges-Of-The-Sixth-District-Court-Of-Appeals and any of the defendants who failed to plead or otherwise defend within proceeding within the time period specified under law and to be heard by an unbiased judge.</w:t>
      </w:r>
      <w:bookmarkStart w:id="14" w:name="_Toc251675481"/>
      <w:bookmarkStart w:id="15" w:name="_Toc259442355"/>
      <w:bookmarkStart w:id="16" w:name="_Toc404005733"/>
    </w:p>
    <w:p w:rsidR="0075742A" w:rsidRDefault="0075742A" w:rsidP="00445886">
      <w:pPr>
        <w:rPr>
          <w:b/>
          <w:bCs/>
          <w:u w:val="single"/>
        </w:rPr>
      </w:pPr>
      <w:r>
        <w:rPr>
          <w:rFonts w:ascii="Georgia" w:hAnsi="Georgia" w:cs="Georgia"/>
          <w:color w:val="000000"/>
        </w:rPr>
        <w:t xml:space="preserve">                                                                  </w:t>
      </w:r>
      <w:r w:rsidRPr="0029470B">
        <w:rPr>
          <w:rFonts w:ascii="Georgia" w:hAnsi="Georgia" w:cs="Georgia"/>
          <w:b/>
          <w:bCs/>
          <w:u w:val="single"/>
        </w:rPr>
        <w:t>ARGUMENT</w:t>
      </w:r>
      <w:r w:rsidRPr="0029470B">
        <w:rPr>
          <w:b/>
          <w:bCs/>
          <w:u w:val="single"/>
        </w:rPr>
        <w:t xml:space="preserve"> </w:t>
      </w:r>
    </w:p>
    <w:p w:rsidR="0075742A" w:rsidRDefault="0075742A" w:rsidP="0029470B">
      <w:pPr>
        <w:jc w:val="center"/>
        <w:rPr>
          <w:b/>
          <w:bCs/>
          <w:u w:val="single"/>
        </w:rPr>
      </w:pP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The United-States-District-Court-For-The-District-Of-Ohio-Western-Division of Memorandum-Opinion-And-Order </w:t>
      </w:r>
      <w:r w:rsidRPr="00445886">
        <w:rPr>
          <w:rFonts w:ascii="Georgia" w:hAnsi="Georgia" w:cs="Georgia"/>
          <w:b/>
          <w:bCs/>
          <w:i/>
          <w:iCs/>
        </w:rPr>
        <w:t xml:space="preserve">committing a complete reverse of the courts’ dismissal </w:t>
      </w:r>
      <w:r w:rsidRPr="00445886">
        <w:rPr>
          <w:rFonts w:ascii="Georgia" w:hAnsi="Georgia" w:cs="Georgia"/>
        </w:rPr>
        <w:t>by:</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1)  The quote “I dismiss the Plaintiffs’-Complaint and deny the motions” without due process and equal protection and Denying the plaintiff’s access to the court,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2)  Denying procedural due process and equal protection,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3)  Denying a hearing of the affirmed or sworn evidence in the complaint,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4)  Denying hearings on all the plaintiffs’ affirmed or sworn evidence in the motions,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5)  Denying the plaintiffs’ </w:t>
      </w:r>
      <w:r w:rsidRPr="00445886">
        <w:rPr>
          <w:rFonts w:ascii="Georgia" w:hAnsi="Georgia" w:cs="Georgia"/>
          <w:b/>
          <w:bCs/>
          <w:i/>
          <w:iCs/>
        </w:rPr>
        <w:t>the right</w:t>
      </w:r>
      <w:r>
        <w:rPr>
          <w:rFonts w:ascii="Georgia" w:hAnsi="Georgia" w:cs="Georgia"/>
          <w:b/>
          <w:bCs/>
          <w:i/>
          <w:iCs/>
        </w:rPr>
        <w:t>s</w:t>
      </w:r>
      <w:r w:rsidRPr="00445886">
        <w:rPr>
          <w:rFonts w:ascii="Georgia" w:hAnsi="Georgia" w:cs="Georgia"/>
        </w:rPr>
        <w:t xml:space="preserve"> to rebut the</w:t>
      </w:r>
      <w:r>
        <w:rPr>
          <w:rFonts w:ascii="Georgia" w:hAnsi="Georgia" w:cs="Georgia"/>
        </w:rPr>
        <w:t xml:space="preserve"> Ohio-Sixth-District-Court-Of-A</w:t>
      </w:r>
      <w:r w:rsidRPr="00445886">
        <w:rPr>
          <w:rFonts w:ascii="Georgia" w:hAnsi="Georgia" w:cs="Georgia"/>
        </w:rPr>
        <w:t>ppeals motion to dismiss,</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6) None of the defendants answered the plaintiffs’ complaint,</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7) Using </w:t>
      </w:r>
      <w:r w:rsidRPr="00445886">
        <w:rPr>
          <w:rFonts w:ascii="Georgia" w:hAnsi="Georgia" w:cs="Georgia"/>
          <w:u w:val="single"/>
        </w:rPr>
        <w:t>Eastern-Division</w:t>
      </w:r>
      <w:r w:rsidRPr="00445886">
        <w:rPr>
          <w:rFonts w:ascii="Georgia" w:hAnsi="Georgia" w:cs="Georgia"/>
        </w:rPr>
        <w:t xml:space="preserve"> which the wrong division was found on the header of Memorandums-Opinion-And-Order </w:t>
      </w:r>
      <w:r>
        <w:rPr>
          <w:rFonts w:ascii="Georgia" w:hAnsi="Georgia" w:cs="Georgia"/>
        </w:rPr>
        <w:t xml:space="preserve">which </w:t>
      </w:r>
      <w:r w:rsidRPr="00445886">
        <w:rPr>
          <w:rFonts w:ascii="Georgia" w:hAnsi="Georgia" w:cs="Georgia"/>
        </w:rPr>
        <w:t>is fictitious grammar,</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8) Memorandums-Opinion-And-Order “Plaintiffs Douglas and Noah Pelmear” on page 1 line 1 knowingly and willingly using fictitious grammar statement in any matter within the jurisdiction of the...judicial branch of the United States is a crime. Douglas-Alan: Pelmear and Noah-Wade: Pelmear is correct.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9)  Memorandums-Opinion-And-Order “against numerous defendants, including fifteen Ohio sate court judges, seven Ohio county and municipal prosecutors…” naming the defendants titles of their state job instead of their names shows bias on page 1 paragraph 1,</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10)  Memorandums-Opinion-And-Order “the Complaint, Plaintiffs </w:t>
      </w:r>
      <w:r w:rsidRPr="00445886">
        <w:rPr>
          <w:rFonts w:ascii="Georgia" w:hAnsi="Georgia" w:cs="Georgia"/>
          <w:b/>
          <w:bCs/>
          <w:i/>
          <w:iCs/>
          <w:u w:val="single"/>
        </w:rPr>
        <w:t>allege</w:t>
      </w:r>
      <w:r w:rsidRPr="00445886">
        <w:rPr>
          <w:rFonts w:ascii="Georgia" w:hAnsi="Georgia" w:cs="Georgia"/>
        </w:rPr>
        <w:t xml:space="preserve"> the Defendants violated their constitutional rights”. We the Plaintiffs affirmed the complaint and the motions not alleged and if we weren’t denied access to the court there would have been sworn testimony to the complaint and motions with due process and equal protection and knowingly and willingly using fictitious grammar statement in any matter within the jurisdiction. </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rPr>
        <w:t xml:space="preserve">11) In Memorandums-Opinion-And-Order “Plaintiffs, </w:t>
      </w:r>
      <w:r w:rsidRPr="00445886">
        <w:rPr>
          <w:rFonts w:ascii="Georgia" w:hAnsi="Georgia" w:cs="Georgia"/>
          <w:u w:val="single"/>
        </w:rPr>
        <w:t>Douglas Pelmear</w:t>
      </w:r>
      <w:r w:rsidRPr="00445886">
        <w:rPr>
          <w:rFonts w:ascii="Georgia" w:hAnsi="Georgia" w:cs="Georgia"/>
        </w:rPr>
        <w:t xml:space="preserve"> and his son, </w:t>
      </w:r>
      <w:r w:rsidRPr="00445886">
        <w:rPr>
          <w:rFonts w:ascii="Georgia" w:hAnsi="Georgia" w:cs="Georgia"/>
          <w:u w:val="single"/>
        </w:rPr>
        <w:t>Noah Pelmear</w:t>
      </w:r>
      <w:r w:rsidRPr="00445886">
        <w:rPr>
          <w:rFonts w:ascii="Georgia" w:hAnsi="Georgia" w:cs="Georgia"/>
        </w:rPr>
        <w:t>” page 2 paragraph 1, knowingly and willingly using fictitious grammar statement in any matter within the jurisdiction of the...judicial branch of the United States is a crime.</w:t>
      </w:r>
    </w:p>
    <w:p w:rsidR="0075742A" w:rsidRPr="00445886" w:rsidRDefault="0075742A" w:rsidP="00E5088C">
      <w:pPr>
        <w:pStyle w:val="Default"/>
        <w:spacing w:line="360" w:lineRule="auto"/>
        <w:ind w:right="-45"/>
        <w:rPr>
          <w:rFonts w:ascii="Georgia" w:hAnsi="Georgia" w:cs="Georgia"/>
          <w:color w:val="auto"/>
          <w:u w:val="single"/>
        </w:rPr>
      </w:pPr>
      <w:r w:rsidRPr="00445886">
        <w:rPr>
          <w:rFonts w:ascii="Georgia" w:hAnsi="Georgia" w:cs="Georgia"/>
        </w:rPr>
        <w:t xml:space="preserve">12) </w:t>
      </w:r>
      <w:r w:rsidRPr="00445886">
        <w:rPr>
          <w:rFonts w:ascii="Georgia" w:hAnsi="Georgia" w:cs="Georgia"/>
          <w:color w:val="auto"/>
          <w:u w:val="single"/>
        </w:rPr>
        <w:t>Amended-Motion-For-Default-Judgement-Of-The-Supreme-Court-Justices filed August 28, 2018 for failure to answer within 21 days plaintiffs were denied access to the court denying due process and equal protection.</w:t>
      </w:r>
    </w:p>
    <w:p w:rsidR="0075742A" w:rsidRPr="00445886" w:rsidRDefault="0075742A" w:rsidP="00E5088C">
      <w:pPr>
        <w:pStyle w:val="Default"/>
        <w:spacing w:line="360" w:lineRule="auto"/>
        <w:ind w:right="-45"/>
        <w:rPr>
          <w:rFonts w:ascii="Georgia" w:hAnsi="Georgia" w:cs="Georgia"/>
        </w:rPr>
      </w:pPr>
      <w:r w:rsidRPr="00445886">
        <w:rPr>
          <w:rFonts w:ascii="Georgia" w:hAnsi="Georgia" w:cs="Georgia"/>
          <w:color w:val="auto"/>
        </w:rPr>
        <w:t xml:space="preserve">13)  In </w:t>
      </w:r>
      <w:r w:rsidRPr="00445886">
        <w:rPr>
          <w:rFonts w:ascii="Georgia" w:hAnsi="Georgia" w:cs="Georgia"/>
        </w:rPr>
        <w:t xml:space="preserve">Memorandums-Opinion-And-Order “The following is an accounting of facts relevant to Plaintiffs’ claims discerned from government and court records </w:t>
      </w:r>
      <w:r w:rsidRPr="00445886">
        <w:rPr>
          <w:rFonts w:ascii="Georgia" w:hAnsi="Georgia" w:cs="Georgia"/>
          <w:b/>
          <w:bCs/>
          <w:i/>
          <w:iCs/>
          <w:u w:val="single"/>
        </w:rPr>
        <w:t>most of</w:t>
      </w:r>
      <w:r w:rsidRPr="00445886">
        <w:rPr>
          <w:rFonts w:ascii="Georgia" w:hAnsi="Georgia" w:cs="Georgia"/>
        </w:rPr>
        <w:t xml:space="preserve"> which were attached as exhibits Plaintiffs’ Complaint.” Page 2 paragraph 1 line 3.  Judge Helmick introduced exhibits and records from court cases which has fraudulent documents because some of the cases were denied hearings, and allowing forgery, fraudulent document to be good and real. This information is compromising the governments’ records and the ability to judge without a hearing or is to deny due process and equal protection and access to the court.  </w:t>
      </w:r>
    </w:p>
    <w:p w:rsidR="0075742A" w:rsidRPr="00445886" w:rsidRDefault="0075742A" w:rsidP="002F705A">
      <w:pPr>
        <w:spacing w:line="360" w:lineRule="auto"/>
        <w:rPr>
          <w:rFonts w:ascii="Georgia" w:hAnsi="Georgia" w:cs="Georgia"/>
        </w:rPr>
      </w:pPr>
      <w:r w:rsidRPr="00445886">
        <w:rPr>
          <w:rFonts w:ascii="Georgia" w:hAnsi="Georgia" w:cs="Georgia"/>
        </w:rPr>
        <w:t>14)</w:t>
      </w:r>
      <w:r w:rsidRPr="00445886">
        <w:rPr>
          <w:rFonts w:ascii="Georgia" w:hAnsi="Georgia" w:cs="Georgia"/>
          <w:b/>
          <w:bCs/>
          <w:i/>
          <w:iCs/>
        </w:rPr>
        <w:t xml:space="preserve"> Judge-</w:t>
      </w:r>
      <w:r>
        <w:rPr>
          <w:rFonts w:ascii="Georgia" w:hAnsi="Georgia" w:cs="Georgia"/>
          <w:b/>
          <w:bCs/>
          <w:i/>
          <w:iCs/>
        </w:rPr>
        <w:t>Jeffery-James-</w:t>
      </w:r>
      <w:r w:rsidRPr="00445886">
        <w:rPr>
          <w:rFonts w:ascii="Georgia" w:hAnsi="Georgia" w:cs="Georgia"/>
          <w:b/>
          <w:bCs/>
          <w:i/>
          <w:iCs/>
        </w:rPr>
        <w:t xml:space="preserve">Helmick </w:t>
      </w:r>
      <w:r>
        <w:rPr>
          <w:rFonts w:ascii="Georgia" w:hAnsi="Georgia" w:cs="Georgia"/>
          <w:b/>
          <w:bCs/>
          <w:i/>
          <w:iCs/>
        </w:rPr>
        <w:t xml:space="preserve">practiced law from the bench </w:t>
      </w:r>
      <w:r w:rsidRPr="002C47E8">
        <w:rPr>
          <w:rFonts w:ascii="Georgia" w:hAnsi="Georgia" w:cs="Georgia"/>
        </w:rPr>
        <w:t xml:space="preserve">and </w:t>
      </w:r>
      <w:r w:rsidRPr="00445886">
        <w:rPr>
          <w:rFonts w:ascii="Georgia" w:hAnsi="Georgia" w:cs="Georgia"/>
        </w:rPr>
        <w:t xml:space="preserve">denied discovery but </w:t>
      </w:r>
      <w:r w:rsidRPr="00445886">
        <w:rPr>
          <w:rFonts w:ascii="Georgia" w:hAnsi="Georgia" w:cs="Georgia"/>
          <w:b/>
          <w:bCs/>
          <w:i/>
          <w:iCs/>
        </w:rPr>
        <w:t>introduced evidence into the court</w:t>
      </w:r>
      <w:r w:rsidRPr="00445886">
        <w:rPr>
          <w:rFonts w:ascii="Georgia" w:hAnsi="Georgia" w:cs="Georgia"/>
        </w:rPr>
        <w:t xml:space="preserve"> in the Memorandum-Opinion-And-Order </w:t>
      </w:r>
      <w:r w:rsidRPr="002C47E8">
        <w:rPr>
          <w:rFonts w:ascii="Georgia" w:hAnsi="Georgia" w:cs="Georgia"/>
          <w:b/>
          <w:bCs/>
          <w:u w:val="single"/>
        </w:rPr>
        <w:t>which was not known or found in testimony</w:t>
      </w:r>
      <w:r>
        <w:rPr>
          <w:rFonts w:ascii="Georgia" w:hAnsi="Georgia" w:cs="Georgia"/>
        </w:rPr>
        <w:t xml:space="preserve">, seen on </w:t>
      </w:r>
      <w:r w:rsidRPr="00445886">
        <w:rPr>
          <w:rFonts w:ascii="Georgia" w:hAnsi="Georgia" w:cs="Georgia"/>
        </w:rPr>
        <w:t xml:space="preserve"> page 7 </w:t>
      </w:r>
      <w:r>
        <w:rPr>
          <w:rFonts w:ascii="Georgia" w:hAnsi="Georgia" w:cs="Georgia"/>
        </w:rPr>
        <w:t xml:space="preserve"> </w:t>
      </w:r>
      <w:r w:rsidRPr="00445886">
        <w:rPr>
          <w:rFonts w:ascii="Georgia" w:hAnsi="Georgia" w:cs="Georgia"/>
        </w:rPr>
        <w:t>no. 10 , paragraph  b. “</w:t>
      </w:r>
      <w:r w:rsidRPr="00445886">
        <w:rPr>
          <w:rFonts w:ascii="Georgia" w:hAnsi="Georgia" w:cs="Georgia"/>
          <w:b/>
          <w:bCs/>
          <w:i/>
          <w:iCs/>
          <w:u w:val="single"/>
        </w:rPr>
        <w:t xml:space="preserve">Three unnamed Archbold police officers </w:t>
      </w:r>
      <w:r w:rsidRPr="00445886">
        <w:rPr>
          <w:rFonts w:ascii="Georgia" w:hAnsi="Georgia" w:cs="Georgia"/>
        </w:rPr>
        <w:t>used intimidation and threats of force in violation of equal protection” The information of “</w:t>
      </w:r>
      <w:r w:rsidRPr="00445886">
        <w:rPr>
          <w:rFonts w:ascii="Georgia" w:hAnsi="Georgia" w:cs="Georgia"/>
          <w:b/>
          <w:bCs/>
          <w:i/>
          <w:iCs/>
          <w:u w:val="single"/>
        </w:rPr>
        <w:t>Three unnamed Archbold police officers</w:t>
      </w:r>
      <w:r w:rsidRPr="00445886">
        <w:rPr>
          <w:rFonts w:ascii="Georgia" w:hAnsi="Georgia" w:cs="Georgia"/>
        </w:rPr>
        <w:t xml:space="preserve">”  </w:t>
      </w:r>
      <w:r w:rsidRPr="002C47E8">
        <w:rPr>
          <w:rFonts w:ascii="Georgia" w:hAnsi="Georgia" w:cs="Georgia"/>
          <w:u w:val="single"/>
        </w:rPr>
        <w:t>was not known the us, the plaintiffs and wasn’t found in any discovery in this case and assumes facts not in evidence</w:t>
      </w:r>
      <w:r w:rsidRPr="00445886">
        <w:rPr>
          <w:rFonts w:ascii="Georgia" w:hAnsi="Georgia" w:cs="Georgia"/>
        </w:rPr>
        <w:t xml:space="preserve">. </w:t>
      </w:r>
    </w:p>
    <w:p w:rsidR="0075742A" w:rsidRDefault="0075742A" w:rsidP="00C43B34">
      <w:pPr>
        <w:spacing w:line="360" w:lineRule="auto"/>
        <w:rPr>
          <w:rFonts w:ascii="Georgia" w:hAnsi="Georgia" w:cs="Georgia"/>
        </w:rPr>
      </w:pPr>
      <w:r w:rsidRPr="00821641">
        <w:t xml:space="preserve"> </w:t>
      </w:r>
      <w:r w:rsidRPr="00C43B34">
        <w:rPr>
          <w:rFonts w:ascii="Georgia" w:hAnsi="Georgia" w:cs="Georgia"/>
        </w:rPr>
        <w:t xml:space="preserve">15)  </w:t>
      </w:r>
      <w:r w:rsidRPr="00C43B34">
        <w:rPr>
          <w:rFonts w:ascii="Georgia" w:hAnsi="Georgia" w:cs="Georgia"/>
          <w:u w:val="single"/>
        </w:rPr>
        <w:t>The defendants failed to plead or otherwise defend within proceeding within the time period specified under law,</w:t>
      </w:r>
      <w:r w:rsidRPr="00C43B34">
        <w:rPr>
          <w:rFonts w:ascii="Georgia" w:hAnsi="Georgia" w:cs="Georgia"/>
        </w:rPr>
        <w:t xml:space="preserve"> </w:t>
      </w:r>
      <w:r w:rsidRPr="00C43B34">
        <w:rPr>
          <w:rFonts w:ascii="Georgia" w:hAnsi="Georgia" w:cs="Georgia"/>
          <w:b/>
          <w:bCs/>
        </w:rPr>
        <w:t>but Judge-Jeffery-James-Helmick</w:t>
      </w:r>
      <w:r w:rsidRPr="00C43B34">
        <w:rPr>
          <w:rFonts w:ascii="Georgia" w:hAnsi="Georgia" w:cs="Georgia"/>
        </w:rPr>
        <w:t xml:space="preserve"> allowed the defendants to have </w:t>
      </w:r>
      <w:r w:rsidRPr="00C43B34">
        <w:rPr>
          <w:rFonts w:ascii="Georgia" w:hAnsi="Georgia" w:cs="Georgia"/>
          <w:b/>
          <w:bCs/>
          <w:i/>
          <w:iCs/>
        </w:rPr>
        <w:t>absolute judicial immunity</w:t>
      </w:r>
      <w:r w:rsidRPr="00C43B34">
        <w:rPr>
          <w:rFonts w:ascii="Georgia" w:hAnsi="Georgia" w:cs="Georgia"/>
        </w:rPr>
        <w:t xml:space="preserve"> or </w:t>
      </w:r>
      <w:r w:rsidRPr="00C43B34">
        <w:rPr>
          <w:rFonts w:ascii="Georgia" w:hAnsi="Georgia" w:cs="Georgia"/>
          <w:b/>
          <w:bCs/>
          <w:i/>
          <w:iCs/>
        </w:rPr>
        <w:t>quasi judicial immunity</w:t>
      </w:r>
      <w:r w:rsidRPr="00C43B34">
        <w:rPr>
          <w:rFonts w:ascii="Georgia" w:hAnsi="Georgia" w:cs="Georgia"/>
        </w:rPr>
        <w:t xml:space="preserve"> (quasi means to looks like real but is not real) </w:t>
      </w:r>
      <w:r w:rsidRPr="00C43B34">
        <w:rPr>
          <w:rFonts w:ascii="Georgia" w:hAnsi="Georgia" w:cs="Georgia"/>
          <w:b/>
          <w:bCs/>
        </w:rPr>
        <w:t>even without any answer to the complaint.</w:t>
      </w:r>
      <w:r w:rsidRPr="00C43B34">
        <w:rPr>
          <w:rFonts w:ascii="Georgia" w:hAnsi="Georgia" w:cs="Georgia"/>
        </w:rPr>
        <w:t xml:space="preserve">  </w:t>
      </w:r>
    </w:p>
    <w:p w:rsidR="0075742A" w:rsidRPr="0025265B" w:rsidRDefault="0075742A" w:rsidP="0025265B">
      <w:pPr>
        <w:spacing w:line="360" w:lineRule="auto"/>
        <w:rPr>
          <w:rFonts w:ascii="Georgia" w:hAnsi="Georgia" w:cs="Georgia"/>
        </w:rPr>
      </w:pPr>
      <w:r w:rsidRPr="00C43B34">
        <w:t xml:space="preserve"> </w:t>
      </w:r>
      <w:r w:rsidRPr="0025265B">
        <w:rPr>
          <w:rFonts w:ascii="Georgia" w:hAnsi="Georgia" w:cs="Georgia"/>
        </w:rPr>
        <w:t xml:space="preserve">The OHIO-Supreme-Court and the Ohio-Sixth-District-Court-Of-Appeals denied due process and equal protection allowing the trial court’s decision to stand </w:t>
      </w:r>
      <w:r w:rsidRPr="0025265B">
        <w:rPr>
          <w:rFonts w:ascii="Georgia" w:hAnsi="Georgia" w:cs="Georgia"/>
          <w:b/>
          <w:bCs/>
          <w:u w:val="single"/>
        </w:rPr>
        <w:t>completely absent of jurisdiction</w:t>
      </w:r>
      <w:r w:rsidRPr="0025265B">
        <w:rPr>
          <w:rFonts w:ascii="Georgia" w:hAnsi="Georgia" w:cs="Georgia"/>
        </w:rPr>
        <w:t xml:space="preserve"> of Fulton-County-Court case# TRD 1601588 and TRD 1602132. “Absolute judicial immunity does not extend to judges who act (1) in a non-judicial capacity; or (2) in the complete absence of all jurisdictions. Barne v. Winchell, 105 F.3d 111, 1115-16 (6</w:t>
      </w:r>
      <w:r w:rsidRPr="0025265B">
        <w:rPr>
          <w:rFonts w:ascii="Georgia" w:hAnsi="Georgia" w:cs="Georgia"/>
          <w:vertAlign w:val="superscript"/>
        </w:rPr>
        <w:t>th</w:t>
      </w:r>
      <w:r w:rsidRPr="0025265B">
        <w:rPr>
          <w:rFonts w:ascii="Georgia" w:hAnsi="Georgia" w:cs="Georgia"/>
        </w:rPr>
        <w:t xml:space="preserve"> Cir. </w:t>
      </w:r>
      <w:r>
        <w:rPr>
          <w:rFonts w:ascii="Georgia" w:hAnsi="Georgia" w:cs="Georgia"/>
        </w:rPr>
        <w:t>1997).”</w:t>
      </w:r>
      <w:r w:rsidRPr="0025265B">
        <w:rPr>
          <w:rFonts w:ascii="Georgia" w:hAnsi="Georgia" w:cs="Georgia"/>
        </w:rPr>
        <w:t xml:space="preserve">  </w:t>
      </w:r>
      <w:r w:rsidRPr="0025265B">
        <w:rPr>
          <w:rFonts w:ascii="Georgia" w:hAnsi="Georgia" w:cs="Georgia"/>
          <w:i/>
          <w:iCs/>
        </w:rPr>
        <w:t>As found in Motion-To-Dismiss-Of-Judges-Of-The- Sixth-District-Court-Of-Appeals, page 5, last paragraph.</w:t>
      </w:r>
      <w:r w:rsidRPr="0025265B">
        <w:rPr>
          <w:rFonts w:ascii="Georgia" w:hAnsi="Georgia" w:cs="Georgia"/>
        </w:rPr>
        <w:t xml:space="preserve"> The Fulton-County-Court admitted on the public court record to not having jurisdiction in exhibit 30 page 5 line 2-10&amp; 9 line 8-9 and 31 page 4 line 8 and 9 of plaintiffs complaint in case 3;18CV 03915 submitted June 29, 2018. 16) In Memorandums-Opinion-And-Order allowed all untied to any allegation dismissal without a hearing violates due process and equal protection.</w:t>
      </w:r>
    </w:p>
    <w:p w:rsidR="0075742A" w:rsidRPr="00445886" w:rsidRDefault="0075742A" w:rsidP="002F705A">
      <w:pPr>
        <w:pStyle w:val="Default"/>
        <w:spacing w:line="360" w:lineRule="auto"/>
        <w:ind w:right="-45"/>
        <w:rPr>
          <w:rFonts w:ascii="Georgia" w:hAnsi="Georgia" w:cs="Georgia"/>
        </w:rPr>
      </w:pPr>
      <w:r w:rsidRPr="00445886">
        <w:rPr>
          <w:rFonts w:ascii="Georgia" w:hAnsi="Georgia" w:cs="Georgia"/>
        </w:rPr>
        <w:t xml:space="preserve">17) In Memorandums-Opinion-And-Order allowed Res-Judicata. There was never any other hearing of Title 42 sec. 1983 brought to the courts by the plaintiffs against the defendants. This is a violation of due process and equal protection. </w:t>
      </w:r>
    </w:p>
    <w:p w:rsidR="0075742A" w:rsidRDefault="0075742A" w:rsidP="002F705A">
      <w:pPr>
        <w:pStyle w:val="Default"/>
        <w:spacing w:line="360" w:lineRule="auto"/>
        <w:ind w:right="-45"/>
        <w:rPr>
          <w:rFonts w:ascii="Georgia" w:hAnsi="Georgia" w:cs="Georgia"/>
        </w:rPr>
      </w:pPr>
      <w:r w:rsidRPr="00445886">
        <w:rPr>
          <w:rFonts w:ascii="Georgia" w:hAnsi="Georgia" w:cs="Georgia"/>
        </w:rPr>
        <w:t xml:space="preserve">18)  In response to Memorandums-Opinion-And-Order analysis. “In order to maintain an action </w:t>
      </w:r>
      <w:r w:rsidRPr="006D686F">
        <w:rPr>
          <w:rFonts w:ascii="Georgia" w:hAnsi="Georgia" w:cs="Georgia"/>
          <w:u w:val="single"/>
        </w:rPr>
        <w:t>under 42 U.S.C. 1983, it is not necessary to allege or prove that the defendants intended to deprive plaintiff of his constitutional right or that they acted sufficient to establish that the deprivation of constitutional rights or privileges was the natural consequences of the actions of defendants acting under the color of law</w:t>
      </w:r>
      <w:r w:rsidRPr="00445886">
        <w:rPr>
          <w:rFonts w:ascii="Georgia" w:hAnsi="Georgia" w:cs="Georgia"/>
        </w:rPr>
        <w:t xml:space="preserve">, irrespective of whether such consequence was intended Ury v. Santee (1969 DC 111). </w:t>
      </w:r>
    </w:p>
    <w:p w:rsidR="0075742A" w:rsidRDefault="0075742A" w:rsidP="002F705A">
      <w:pPr>
        <w:pStyle w:val="Default"/>
        <w:spacing w:line="360" w:lineRule="auto"/>
        <w:ind w:right="-45"/>
        <w:rPr>
          <w:rFonts w:ascii="Georgia" w:hAnsi="Georgia" w:cs="Georgia"/>
        </w:rPr>
      </w:pPr>
      <w:r>
        <w:rPr>
          <w:rFonts w:ascii="Georgia" w:hAnsi="Georgia" w:cs="Georgia"/>
        </w:rPr>
        <w:t xml:space="preserve">19) </w:t>
      </w:r>
      <w:r w:rsidRPr="006769DF">
        <w:rPr>
          <w:rFonts w:ascii="Georgia" w:hAnsi="Georgia" w:cs="Georgia"/>
          <w:b/>
          <w:bCs/>
          <w:u w:val="single"/>
        </w:rPr>
        <w:t>All of the appellees/defendants attorneys are trying to hear the case in the Appeals-Court</w:t>
      </w:r>
      <w:r>
        <w:rPr>
          <w:rFonts w:ascii="Georgia" w:hAnsi="Georgia" w:cs="Georgia"/>
        </w:rPr>
        <w:t xml:space="preserve"> when no one answered or denied the complaint in the U.S.-District-Court. This is shown in all of the appellees briefs. I object to the appellees briefs and</w:t>
      </w:r>
      <w:r>
        <w:rPr>
          <w:rFonts w:ascii="Georgia" w:hAnsi="Georgia" w:cs="Georgia"/>
          <w:b/>
          <w:bCs/>
          <w:u w:val="single"/>
        </w:rPr>
        <w:t xml:space="preserve"> move</w:t>
      </w:r>
      <w:r w:rsidRPr="004B7E62">
        <w:rPr>
          <w:rFonts w:ascii="Georgia" w:hAnsi="Georgia" w:cs="Georgia"/>
          <w:b/>
          <w:bCs/>
          <w:u w:val="single"/>
        </w:rPr>
        <w:t xml:space="preserve"> to strike</w:t>
      </w:r>
      <w:r>
        <w:rPr>
          <w:rFonts w:ascii="Georgia" w:hAnsi="Georgia" w:cs="Georgia"/>
          <w:b/>
          <w:bCs/>
          <w:u w:val="single"/>
        </w:rPr>
        <w:t xml:space="preserve"> all of the defendants</w:t>
      </w:r>
      <w:r w:rsidRPr="004B7E62">
        <w:rPr>
          <w:rFonts w:ascii="Georgia" w:hAnsi="Georgia" w:cs="Georgia"/>
          <w:b/>
          <w:bCs/>
          <w:u w:val="single"/>
        </w:rPr>
        <w:t xml:space="preserve"> inadmissible records.</w:t>
      </w:r>
      <w:r>
        <w:rPr>
          <w:rFonts w:ascii="Georgia" w:hAnsi="Georgia" w:cs="Georgia"/>
        </w:rPr>
        <w:t xml:space="preserve"> </w:t>
      </w:r>
    </w:p>
    <w:p w:rsidR="0075742A" w:rsidRDefault="0075742A" w:rsidP="002F705A">
      <w:pPr>
        <w:pStyle w:val="Default"/>
        <w:spacing w:line="360" w:lineRule="auto"/>
        <w:ind w:right="-45"/>
        <w:rPr>
          <w:rFonts w:ascii="Georgia" w:hAnsi="Georgia" w:cs="Georgia"/>
        </w:rPr>
      </w:pPr>
      <w:r>
        <w:rPr>
          <w:rFonts w:ascii="Georgia" w:hAnsi="Georgia" w:cs="Georgia"/>
        </w:rPr>
        <w:t xml:space="preserve">20) I appellees attorneys used </w:t>
      </w:r>
      <w:r w:rsidRPr="00A76745">
        <w:rPr>
          <w:rFonts w:ascii="Georgia" w:hAnsi="Georgia" w:cs="Georgia"/>
          <w:b/>
          <w:bCs/>
          <w:u w:val="single"/>
        </w:rPr>
        <w:t>fictitious grammar</w:t>
      </w:r>
      <w:r>
        <w:rPr>
          <w:rFonts w:ascii="Georgia" w:hAnsi="Georgia" w:cs="Georgia"/>
          <w:b/>
          <w:bCs/>
          <w:u w:val="single"/>
        </w:rPr>
        <w:t xml:space="preserve"> </w:t>
      </w:r>
      <w:r w:rsidRPr="00A76745">
        <w:rPr>
          <w:rFonts w:ascii="Georgia" w:hAnsi="Georgia" w:cs="Georgia"/>
        </w:rPr>
        <w:t>in the briefs</w:t>
      </w:r>
      <w:r>
        <w:rPr>
          <w:rFonts w:ascii="Georgia" w:hAnsi="Georgia" w:cs="Georgia"/>
        </w:rPr>
        <w:t xml:space="preserve">. The reference to Douglas-Alan: Pelmear and Noah-Alan: Pelmear as </w:t>
      </w:r>
      <w:r w:rsidRPr="002B7A7E">
        <w:rPr>
          <w:rFonts w:ascii="Georgia" w:hAnsi="Georgia" w:cs="Georgia"/>
          <w:i/>
          <w:iCs/>
        </w:rPr>
        <w:t>“pro se”</w:t>
      </w:r>
      <w:r>
        <w:rPr>
          <w:rFonts w:ascii="Georgia" w:hAnsi="Georgia" w:cs="Georgia"/>
        </w:rPr>
        <w:t xml:space="preserve"> and other slang is not permitted. See “FRAP28” (b) Appellee’s Brief, (d) Reference to Parties.</w:t>
      </w:r>
    </w:p>
    <w:p w:rsidR="0075742A" w:rsidRDefault="0075742A" w:rsidP="00EA25C1">
      <w:pPr>
        <w:spacing w:line="360" w:lineRule="auto"/>
        <w:ind w:left="58"/>
        <w:rPr>
          <w:rStyle w:val="Strong"/>
          <w:rFonts w:ascii="Georgia" w:hAnsi="Georgia" w:cs="Georgia"/>
          <w:b w:val="0"/>
          <w:bCs w:val="0"/>
        </w:rPr>
      </w:pPr>
      <w:r>
        <w:rPr>
          <w:rFonts w:ascii="Georgia" w:hAnsi="Georgia" w:cs="Georgia"/>
        </w:rPr>
        <w:t xml:space="preserve">21) </w:t>
      </w:r>
      <w:r w:rsidRPr="00EA25C1">
        <w:rPr>
          <w:rFonts w:ascii="Georgia" w:hAnsi="Georgia" w:cs="Georgia"/>
        </w:rPr>
        <w:t xml:space="preserve"> The United-States-District-Court-For-The-Northern-District-Of-Ohio was to serve the defendants</w:t>
      </w:r>
      <w:r>
        <w:rPr>
          <w:rFonts w:ascii="Georgia" w:hAnsi="Georgia" w:cs="Georgia"/>
        </w:rPr>
        <w:t>, but their service</w:t>
      </w:r>
      <w:r w:rsidRPr="00EA25C1">
        <w:rPr>
          <w:rFonts w:ascii="Georgia" w:hAnsi="Georgia" w:cs="Georgia"/>
        </w:rPr>
        <w:t xml:space="preserve"> didn’t happen.  </w:t>
      </w:r>
      <w:r>
        <w:rPr>
          <w:rStyle w:val="Strong"/>
          <w:rFonts w:ascii="Georgia" w:hAnsi="Georgia" w:cs="Georgia"/>
          <w:b w:val="0"/>
          <w:bCs w:val="0"/>
        </w:rPr>
        <w:t xml:space="preserve">The complaint and motins were reprinted and  </w:t>
      </w:r>
      <w:r w:rsidRPr="00EA25C1">
        <w:rPr>
          <w:rStyle w:val="Strong"/>
          <w:rFonts w:ascii="Georgia" w:hAnsi="Georgia" w:cs="Georgia"/>
          <w:b w:val="0"/>
          <w:bCs w:val="0"/>
        </w:rPr>
        <w:t>were served by a non</w:t>
      </w:r>
      <w:r>
        <w:rPr>
          <w:rStyle w:val="Strong"/>
          <w:rFonts w:ascii="Georgia" w:hAnsi="Georgia" w:cs="Georgia"/>
          <w:b w:val="0"/>
          <w:bCs w:val="0"/>
        </w:rPr>
        <w:t>party to the complaint which was</w:t>
      </w:r>
      <w:r w:rsidRPr="00EA25C1">
        <w:rPr>
          <w:rStyle w:val="Strong"/>
          <w:rFonts w:ascii="Georgia" w:hAnsi="Georgia" w:cs="Georgia"/>
          <w:b w:val="0"/>
          <w:bCs w:val="0"/>
        </w:rPr>
        <w:t xml:space="preserve"> above 18 years of age. </w:t>
      </w:r>
      <w:r w:rsidRPr="00EA25C1">
        <w:rPr>
          <w:rStyle w:val="Strong"/>
          <w:rFonts w:ascii="Georgia" w:hAnsi="Georgia" w:cs="Georgia"/>
          <w:b w:val="0"/>
          <w:bCs w:val="0"/>
          <w:u w:val="single"/>
        </w:rPr>
        <w:t>This act was to insure t</w:t>
      </w:r>
      <w:r>
        <w:rPr>
          <w:rStyle w:val="Strong"/>
          <w:rFonts w:ascii="Georgia" w:hAnsi="Georgia" w:cs="Georgia"/>
          <w:b w:val="0"/>
          <w:bCs w:val="0"/>
          <w:u w:val="single"/>
        </w:rPr>
        <w:t>hat the U.S. District-Court did</w:t>
      </w:r>
      <w:r w:rsidRPr="00EA25C1">
        <w:rPr>
          <w:rStyle w:val="Strong"/>
          <w:rFonts w:ascii="Georgia" w:hAnsi="Georgia" w:cs="Georgia"/>
          <w:b w:val="0"/>
          <w:bCs w:val="0"/>
          <w:u w:val="single"/>
        </w:rPr>
        <w:t xml:space="preserve"> not fail</w:t>
      </w:r>
      <w:r w:rsidRPr="00EA25C1">
        <w:rPr>
          <w:rStyle w:val="Strong"/>
          <w:rFonts w:ascii="Georgia" w:hAnsi="Georgia" w:cs="Georgia"/>
          <w:b w:val="0"/>
          <w:bCs w:val="0"/>
        </w:rPr>
        <w:t xml:space="preserve">. </w:t>
      </w:r>
    </w:p>
    <w:p w:rsidR="0075742A" w:rsidRDefault="0075742A" w:rsidP="00EA25C1">
      <w:pPr>
        <w:spacing w:line="360" w:lineRule="auto"/>
        <w:ind w:left="58"/>
        <w:rPr>
          <w:rFonts w:ascii="Georgia" w:hAnsi="Georgia" w:cs="Georgia"/>
        </w:rPr>
      </w:pPr>
      <w:r>
        <w:rPr>
          <w:rFonts w:ascii="Georgia" w:hAnsi="Georgia" w:cs="Georgia"/>
        </w:rPr>
        <w:t xml:space="preserve">22) </w:t>
      </w:r>
      <w:r w:rsidRPr="00FE76AA">
        <w:rPr>
          <w:rFonts w:ascii="Georgia" w:hAnsi="Georgia" w:cs="Georgia"/>
        </w:rPr>
        <w:t>The United-States-District-Court-For-The-District-Of-Ohio-Western-Division</w:t>
      </w:r>
      <w:r w:rsidRPr="00FE76AA">
        <w:rPr>
          <w:rFonts w:ascii="Georgia" w:hAnsi="Georgia" w:cs="Georgia"/>
          <w:b/>
          <w:bCs/>
          <w:i/>
          <w:iCs/>
        </w:rPr>
        <w:t xml:space="preserve"> </w:t>
      </w:r>
      <w:r w:rsidRPr="00FE76AA">
        <w:rPr>
          <w:rFonts w:ascii="Georgia" w:hAnsi="Georgia" w:cs="Georgia"/>
        </w:rPr>
        <w:t>committed a complete reverse of the courts’ dismissal by</w:t>
      </w:r>
      <w:r>
        <w:rPr>
          <w:rFonts w:ascii="Georgia" w:hAnsi="Georgia" w:cs="Georgia"/>
        </w:rPr>
        <w:t>:</w:t>
      </w:r>
      <w:r w:rsidRPr="00FE76AA">
        <w:rPr>
          <w:rFonts w:ascii="Georgia" w:hAnsi="Georgia" w:cs="Georgia"/>
        </w:rPr>
        <w:t xml:space="preserve"> </w:t>
      </w:r>
      <w:r>
        <w:rPr>
          <w:rFonts w:ascii="Georgia" w:hAnsi="Georgia" w:cs="Georgia"/>
        </w:rPr>
        <w:t xml:space="preserve">using </w:t>
      </w:r>
      <w:r w:rsidRPr="00FE76AA">
        <w:rPr>
          <w:rFonts w:ascii="Georgia" w:hAnsi="Georgia" w:cs="Georgia"/>
        </w:rPr>
        <w:t>The United-States-District-Court-For-The-District-Of-Ohio-</w:t>
      </w:r>
      <w:r w:rsidRPr="00FE76AA">
        <w:rPr>
          <w:rFonts w:ascii="Georgia" w:hAnsi="Georgia" w:cs="Georgia"/>
          <w:b/>
          <w:bCs/>
          <w:u w:val="single"/>
        </w:rPr>
        <w:t>Eastern-Division</w:t>
      </w:r>
      <w:r>
        <w:rPr>
          <w:rFonts w:ascii="Georgia" w:hAnsi="Georgia" w:cs="Georgia"/>
        </w:rPr>
        <w:t xml:space="preserve">, </w:t>
      </w:r>
      <w:r w:rsidRPr="00FE76AA">
        <w:rPr>
          <w:rFonts w:ascii="Georgia" w:hAnsi="Georgia" w:cs="Georgia"/>
        </w:rPr>
        <w:t xml:space="preserve">found on the header of Memorandum-Opinion-And-Order dated September 11, 2018 which is </w:t>
      </w:r>
      <w:r w:rsidRPr="00406D02">
        <w:rPr>
          <w:rFonts w:ascii="Georgia" w:hAnsi="Georgia" w:cs="Georgia"/>
          <w:b/>
          <w:bCs/>
          <w:u w:val="single"/>
        </w:rPr>
        <w:t>fictitious grammar by the wrong division</w:t>
      </w:r>
      <w:r>
        <w:rPr>
          <w:rFonts w:ascii="Georgia" w:hAnsi="Georgia" w:cs="Georgia"/>
        </w:rPr>
        <w:t xml:space="preserve">. </w:t>
      </w:r>
    </w:p>
    <w:p w:rsidR="0075742A" w:rsidRPr="004830D9" w:rsidRDefault="0075742A" w:rsidP="00C86F21">
      <w:pPr>
        <w:autoSpaceDE w:val="0"/>
        <w:autoSpaceDN w:val="0"/>
        <w:adjustRightInd w:val="0"/>
        <w:spacing w:line="360" w:lineRule="auto"/>
        <w:rPr>
          <w:rFonts w:ascii="Georgia" w:hAnsi="Georgia" w:cs="Georgia"/>
        </w:rPr>
      </w:pPr>
      <w:r>
        <w:rPr>
          <w:rFonts w:ascii="Georgia" w:hAnsi="Georgia" w:cs="Georgia"/>
        </w:rPr>
        <w:t xml:space="preserve">23) </w:t>
      </w:r>
      <w:r w:rsidRPr="00C86F21">
        <w:rPr>
          <w:rFonts w:ascii="Georgia" w:hAnsi="Georgia" w:cs="Georgia"/>
          <w:u w:val="single"/>
        </w:rPr>
        <w:t>Justification was challenged</w:t>
      </w:r>
      <w:r>
        <w:rPr>
          <w:rFonts w:ascii="Georgia" w:hAnsi="Georgia" w:cs="Georgia"/>
        </w:rPr>
        <w:t xml:space="preserve"> in both U.S. District Court and here by Ohio-Sixth-District-Court-Of-Appeals-</w:t>
      </w:r>
      <w:r w:rsidRPr="00612190">
        <w:rPr>
          <w:rFonts w:ascii="Georgia" w:hAnsi="Georgia" w:cs="Georgia"/>
        </w:rPr>
        <w:t>Judge Arlene Singer, Judge James D. Jenson, and Judge Christine E. Mayle</w:t>
      </w:r>
      <w:r>
        <w:rPr>
          <w:rFonts w:ascii="Georgia" w:hAnsi="Georgia" w:cs="Georgia"/>
        </w:rPr>
        <w:t xml:space="preserve">, </w:t>
      </w:r>
      <w:r w:rsidRPr="00C86F21">
        <w:rPr>
          <w:rFonts w:ascii="Georgia" w:hAnsi="Georgia" w:cs="Georgia"/>
          <w:b/>
          <w:bCs/>
          <w:u w:val="single"/>
        </w:rPr>
        <w:t xml:space="preserve">here is an short answer for which was denied by the U.S.-District-Court: </w:t>
      </w:r>
      <w:r w:rsidRPr="001B4AC7">
        <w:rPr>
          <w:rFonts w:ascii="Georgia" w:hAnsi="Georgia" w:cs="Georgia"/>
          <w:u w:val="single"/>
        </w:rPr>
        <w:t>the U.S.-Constitution</w:t>
      </w:r>
      <w:r>
        <w:rPr>
          <w:rFonts w:ascii="Georgia" w:hAnsi="Georgia" w:cs="Georgia"/>
          <w:b/>
          <w:bCs/>
          <w:u w:val="single"/>
        </w:rPr>
        <w:t xml:space="preserve"> </w:t>
      </w:r>
      <w:r w:rsidRPr="005E4ABB">
        <w:rPr>
          <w:rFonts w:ascii="Georgia" w:hAnsi="Georgia" w:cs="Georgia"/>
          <w:u w:val="single"/>
        </w:rPr>
        <w:t>Amendment</w:t>
      </w:r>
      <w:r>
        <w:rPr>
          <w:rFonts w:ascii="Georgia" w:hAnsi="Georgia" w:cs="Georgia"/>
          <w:u w:val="single"/>
        </w:rPr>
        <w:t xml:space="preserve"> V, VI and</w:t>
      </w:r>
      <w:r w:rsidRPr="005E4ABB">
        <w:rPr>
          <w:rFonts w:ascii="Georgia" w:hAnsi="Georgia" w:cs="Georgia"/>
          <w:u w:val="single"/>
        </w:rPr>
        <w:t xml:space="preserve"> XIV section 1 “No state shall make or enforce any law which shall abridge the privileges or immunities of citizens of the United States; nor shall any Sta</w:t>
      </w:r>
      <w:r>
        <w:rPr>
          <w:rFonts w:ascii="Georgia" w:hAnsi="Georgia" w:cs="Georgia"/>
          <w:u w:val="single"/>
        </w:rPr>
        <w:t>te deprive any person</w:t>
      </w:r>
      <w:r w:rsidRPr="005E4ABB">
        <w:rPr>
          <w:rFonts w:ascii="Georgia" w:hAnsi="Georgia" w:cs="Georgia"/>
          <w:u w:val="single"/>
        </w:rPr>
        <w:t xml:space="preserve"> of life, liberty, or property, without due process of law; nor deny to any person within its jurisdiction the equal protection of the laws</w:t>
      </w:r>
      <w:r w:rsidRPr="001B4AC7">
        <w:rPr>
          <w:rFonts w:ascii="Georgia" w:hAnsi="Georgia" w:cs="Georgia"/>
          <w:u w:val="single"/>
        </w:rPr>
        <w:t>.”</w:t>
      </w:r>
      <w:r>
        <w:rPr>
          <w:rFonts w:ascii="Georgia" w:hAnsi="Georgia" w:cs="Georgia"/>
          <w:b/>
          <w:bCs/>
          <w:u w:val="single"/>
        </w:rPr>
        <w:t xml:space="preserve"> </w:t>
      </w:r>
      <w:r w:rsidRPr="00A8445E">
        <w:rPr>
          <w:rFonts w:ascii="Georgia" w:hAnsi="Georgia" w:cs="Georgia"/>
          <w:u w:val="single"/>
        </w:rPr>
        <w:t xml:space="preserve">“The same new law (Par. 163) also amends 28 U.S.C.A. 2680(h) allows individuals to sue the federal government for injures or damages caused by unauthorized acts or omissions of investigative or law enforcement officers of the U.S. government. </w:t>
      </w:r>
      <w:r>
        <w:rPr>
          <w:rFonts w:ascii="Georgia" w:hAnsi="Georgia" w:cs="Georgia"/>
          <w:u w:val="single"/>
        </w:rPr>
        <w:t>“</w:t>
      </w:r>
      <w:r w:rsidRPr="00A8445E">
        <w:rPr>
          <w:rFonts w:ascii="Georgia" w:hAnsi="Georgia" w:cs="Georgia"/>
          <w:u w:val="single"/>
        </w:rPr>
        <w:t xml:space="preserve">So in deciding what congress meant </w:t>
      </w:r>
      <w:r w:rsidRPr="00151B3F">
        <w:rPr>
          <w:rFonts w:ascii="Georgia" w:hAnsi="Georgia" w:cs="Georgia"/>
          <w:b/>
          <w:bCs/>
          <w:u w:val="single"/>
        </w:rPr>
        <w:t>when it referred to every person in 42 U.S.C. 1983</w:t>
      </w:r>
      <w:r w:rsidRPr="00A8445E">
        <w:rPr>
          <w:rFonts w:ascii="Georgia" w:hAnsi="Georgia" w:cs="Georgia"/>
          <w:u w:val="single"/>
        </w:rPr>
        <w:t>, it is significant that congress had earlier rejected specifically absolute immunity,  judicial  immunity by the passing the Civil Rights Act of 1886.” Littleton v. Barbier, 460 F. wd 389 (1972</w:t>
      </w:r>
      <w:r>
        <w:rPr>
          <w:rFonts w:ascii="Georgia" w:hAnsi="Georgia" w:cs="Georgia"/>
        </w:rPr>
        <w:t>), “Herein…Ohio’s Doctrine of Governmental Immunity was held unconstitutional and to numerous to mention.”  Krause v. Ohio, app 2d 1 L.N.W. 2d 321 1971, “</w:t>
      </w:r>
      <w:r w:rsidRPr="004830D9">
        <w:rPr>
          <w:rFonts w:ascii="Georgia" w:hAnsi="Georgia" w:cs="Georgia"/>
          <w:b/>
          <w:bCs/>
          <w:u w:val="single"/>
        </w:rPr>
        <w:t>Where rights secured by the Constitution</w:t>
      </w:r>
      <w:r>
        <w:rPr>
          <w:rFonts w:ascii="Georgia" w:hAnsi="Georgia" w:cs="Georgia"/>
        </w:rPr>
        <w:t xml:space="preserve"> are involved, there can be </w:t>
      </w:r>
      <w:r w:rsidRPr="004830D9">
        <w:rPr>
          <w:rFonts w:ascii="Georgia" w:hAnsi="Georgia" w:cs="Georgia"/>
          <w:b/>
          <w:bCs/>
          <w:u w:val="single"/>
        </w:rPr>
        <w:t>no rule making or legislation which would abrogate them</w:t>
      </w:r>
      <w:r>
        <w:rPr>
          <w:rFonts w:ascii="Georgia" w:hAnsi="Georgia" w:cs="Georgia"/>
        </w:rPr>
        <w:t xml:space="preserve">.” Miranda v. Arizona, 384 U.S. 436, 491, Discussing further the </w:t>
      </w:r>
      <w:r w:rsidRPr="004830D9">
        <w:rPr>
          <w:rFonts w:ascii="Georgia" w:hAnsi="Georgia" w:cs="Georgia"/>
          <w:u w:val="single"/>
        </w:rPr>
        <w:t xml:space="preserve">debates in congress relating to the passage of that is now 42:1983 </w:t>
      </w:r>
      <w:r>
        <w:rPr>
          <w:rFonts w:ascii="Georgia" w:hAnsi="Georgia" w:cs="Georgia"/>
        </w:rPr>
        <w:t xml:space="preserve">, the Yale Law Journal, continues on page 328:  “ </w:t>
      </w:r>
      <w:r w:rsidRPr="004830D9">
        <w:rPr>
          <w:rFonts w:ascii="Georgia" w:hAnsi="Georgia" w:cs="Georgia"/>
          <w:u w:val="single"/>
        </w:rPr>
        <w:t>On three occasions during the debates, legislators explicitly stated that judges would be liable under the act</w:t>
      </w:r>
      <w:r>
        <w:rPr>
          <w:rFonts w:ascii="Georgia" w:hAnsi="Georgia" w:cs="Georgia"/>
        </w:rPr>
        <w:t>. (Congressional Globe, 42</w:t>
      </w:r>
      <w:r w:rsidRPr="00E0502F">
        <w:rPr>
          <w:rFonts w:ascii="Georgia" w:hAnsi="Georgia" w:cs="Georgia"/>
          <w:vertAlign w:val="superscript"/>
        </w:rPr>
        <w:t>nd</w:t>
      </w:r>
      <w:r>
        <w:rPr>
          <w:rFonts w:ascii="Georgia" w:hAnsi="Georgia" w:cs="Georgia"/>
        </w:rPr>
        <w:t xml:space="preserve"> Congress, 1</w:t>
      </w:r>
      <w:r w:rsidRPr="00E0502F">
        <w:rPr>
          <w:rFonts w:ascii="Georgia" w:hAnsi="Georgia" w:cs="Georgia"/>
          <w:vertAlign w:val="superscript"/>
        </w:rPr>
        <w:t>st</w:t>
      </w:r>
      <w:r>
        <w:rPr>
          <w:rFonts w:ascii="Georgia" w:hAnsi="Georgia" w:cs="Georgia"/>
        </w:rPr>
        <w:t xml:space="preserve"> session 385, (1871) No one denied the statement. Baurs v. Heisel, 361 F2d 581,</w:t>
      </w:r>
      <w:r w:rsidRPr="00E0502F">
        <w:rPr>
          <w:rFonts w:ascii="Georgia" w:hAnsi="Georgia" w:cs="Georgia"/>
        </w:rPr>
        <w:t xml:space="preserve"> </w:t>
      </w:r>
      <w:r>
        <w:rPr>
          <w:rFonts w:ascii="Georgia" w:hAnsi="Georgia" w:cs="Georgia"/>
        </w:rPr>
        <w:t>3rd Cir. (1966) and “</w:t>
      </w:r>
      <w:r w:rsidRPr="004830D9">
        <w:rPr>
          <w:rFonts w:ascii="Georgia" w:hAnsi="Georgia" w:cs="Georgia"/>
          <w:u w:val="single"/>
        </w:rPr>
        <w:t xml:space="preserve">Legislative history makes evident that congress clearly conceived </w:t>
      </w:r>
      <w:r>
        <w:rPr>
          <w:rFonts w:ascii="Georgia" w:hAnsi="Georgia" w:cs="Georgia"/>
        </w:rPr>
        <w:t xml:space="preserve">that it was altering the relationship between the states and the nation with respect to the protection of federally created rights; it was concerned that the state instrumentalities could not protect those rights; it realized that state officers might, in fact, antipathetic to the vindication of those rights; and it believed that these failings extended to state courts.” Mitchum v. </w:t>
      </w:r>
      <w:r w:rsidRPr="00821641">
        <w:rPr>
          <w:rFonts w:ascii="Georgia" w:hAnsi="Georgia" w:cs="Georgia"/>
        </w:rPr>
        <w:t>Foster 407 U.S. 225 (1972)</w:t>
      </w:r>
      <w:r>
        <w:rPr>
          <w:rFonts w:ascii="Georgia" w:hAnsi="Georgia" w:cs="Georgia"/>
        </w:rPr>
        <w:t>.</w:t>
      </w:r>
      <w:r w:rsidRPr="004830D9">
        <w:t xml:space="preserve"> </w:t>
      </w:r>
    </w:p>
    <w:p w:rsidR="0075742A" w:rsidRDefault="0075742A" w:rsidP="00C86F21">
      <w:pPr>
        <w:spacing w:line="360" w:lineRule="auto"/>
        <w:ind w:left="58"/>
        <w:rPr>
          <w:rFonts w:ascii="Georgia" w:hAnsi="Georgia" w:cs="Georgia"/>
        </w:rPr>
      </w:pPr>
      <w:r>
        <w:t xml:space="preserve">  </w:t>
      </w:r>
      <w:r w:rsidRPr="00612190">
        <w:t xml:space="preserve">Ex-Parte Young 209 US 123 (1908) “ The  Amendment provides no shield for a state official confronted by a claim that he had deprived another of a federal right under color of state law…when a state officer acts under a state law in a manner violative of the federal constitution. And he is, in that case, stripped of his official or representative character, and is subjected in his person to the consequences of his individual conduct. The state has no power to impart to him any immunity from responsibility to the supreme authority of the United States.” </w:t>
      </w:r>
      <w:r w:rsidRPr="00B94AEB">
        <w:rPr>
          <w:rFonts w:ascii="Georgia" w:hAnsi="Georgia" w:cs="Georgia"/>
        </w:rPr>
        <w:t xml:space="preserve">This was not disputed in US-District-Court. </w:t>
      </w:r>
      <w:r>
        <w:rPr>
          <w:rFonts w:ascii="Georgia" w:hAnsi="Georgia" w:cs="Georgia"/>
        </w:rPr>
        <w:t xml:space="preserve"> </w:t>
      </w:r>
    </w:p>
    <w:p w:rsidR="0075742A" w:rsidRPr="00821641" w:rsidRDefault="0075742A" w:rsidP="001C51ED">
      <w:pPr>
        <w:autoSpaceDE w:val="0"/>
        <w:autoSpaceDN w:val="0"/>
        <w:adjustRightInd w:val="0"/>
        <w:spacing w:line="360" w:lineRule="auto"/>
        <w:rPr>
          <w:rFonts w:ascii="Georgia" w:hAnsi="Georgia" w:cs="Georgia"/>
        </w:rPr>
      </w:pPr>
      <w:r>
        <w:rPr>
          <w:rFonts w:ascii="Georgia" w:hAnsi="Georgia" w:cs="Georgia"/>
        </w:rPr>
        <w:t xml:space="preserve">   By </w:t>
      </w:r>
      <w:r>
        <w:rPr>
          <w:rFonts w:ascii="Georgia" w:hAnsi="Georgia" w:cs="Georgia"/>
          <w:i/>
          <w:iCs/>
        </w:rPr>
        <w:t>The-U.S.-District-</w:t>
      </w:r>
      <w:r w:rsidRPr="00FE76AA">
        <w:rPr>
          <w:rFonts w:ascii="Georgia" w:hAnsi="Georgia" w:cs="Georgia"/>
          <w:i/>
          <w:iCs/>
        </w:rPr>
        <w:t>Court</w:t>
      </w:r>
      <w:r w:rsidRPr="00FE76AA">
        <w:rPr>
          <w:rFonts w:ascii="Georgia" w:hAnsi="Georgia" w:cs="Georgia"/>
          <w:b/>
          <w:bCs/>
        </w:rPr>
        <w:t xml:space="preserve"> </w:t>
      </w:r>
      <w:r w:rsidRPr="00FE76AA">
        <w:rPr>
          <w:rFonts w:ascii="Georgia" w:hAnsi="Georgia" w:cs="Georgia"/>
        </w:rPr>
        <w:t>denied access to the court</w:t>
      </w:r>
      <w:r>
        <w:rPr>
          <w:rFonts w:ascii="Georgia" w:hAnsi="Georgia" w:cs="Georgia"/>
        </w:rPr>
        <w:t xml:space="preserve"> and Judge-Jeffery-James-</w:t>
      </w:r>
      <w:r w:rsidRPr="00FE76AA">
        <w:rPr>
          <w:rFonts w:ascii="Georgia" w:hAnsi="Georgia" w:cs="Georgia"/>
        </w:rPr>
        <w:t xml:space="preserve">Helmick allowed the defendants to have </w:t>
      </w:r>
      <w:r w:rsidRPr="00A8445E">
        <w:rPr>
          <w:rFonts w:ascii="Georgia" w:hAnsi="Georgia" w:cs="Georgia"/>
        </w:rPr>
        <w:t xml:space="preserve">absolute judicial immunity or quasi judicial immunity </w:t>
      </w:r>
      <w:r w:rsidRPr="00FE76AA">
        <w:rPr>
          <w:rFonts w:ascii="Georgia" w:hAnsi="Georgia" w:cs="Georgia"/>
        </w:rPr>
        <w:t>(quasi means to looks like real but is not real)</w:t>
      </w:r>
      <w:r>
        <w:rPr>
          <w:rFonts w:ascii="Georgia" w:hAnsi="Georgia" w:cs="Georgia"/>
        </w:rPr>
        <w:t xml:space="preserve"> </w:t>
      </w:r>
      <w:r w:rsidRPr="0090231D">
        <w:rPr>
          <w:rFonts w:ascii="Georgia" w:hAnsi="Georgia" w:cs="Georgia"/>
          <w:u w:val="single"/>
        </w:rPr>
        <w:t>without answering or denying the plaintiffs’ complaint</w:t>
      </w:r>
      <w:r>
        <w:rPr>
          <w:rFonts w:ascii="Georgia" w:hAnsi="Georgia" w:cs="Georgia"/>
          <w:u w:val="single"/>
        </w:rPr>
        <w:t xml:space="preserve">, introducing new evidence without a hearing or testimony, denying the right to rebut a Motion-To-Dismiss and allowing the denial of due process and equal protect. </w:t>
      </w:r>
      <w:r>
        <w:rPr>
          <w:rFonts w:ascii="Georgia" w:hAnsi="Georgia" w:cs="Georgia"/>
        </w:rPr>
        <w:t>The U.S.-District-Court’s</w:t>
      </w:r>
      <w:r w:rsidRPr="00347DE5">
        <w:rPr>
          <w:rFonts w:ascii="Georgia" w:hAnsi="Georgia" w:cs="Georgia"/>
        </w:rPr>
        <w:t xml:space="preserve"> </w:t>
      </w:r>
      <w:r w:rsidRPr="00876C69">
        <w:rPr>
          <w:rFonts w:ascii="Georgia" w:hAnsi="Georgia" w:cs="Georgia"/>
        </w:rPr>
        <w:t>actions make</w:t>
      </w:r>
      <w:r>
        <w:rPr>
          <w:rFonts w:ascii="Georgia" w:hAnsi="Georgia" w:cs="Georgia"/>
        </w:rPr>
        <w:t xml:space="preserve"> new laws above the supreme law of the land of the United States Constitution and its’ Amendments. We believe not reversing the ruling of the </w:t>
      </w:r>
      <w:r w:rsidRPr="00FE76AA">
        <w:rPr>
          <w:rFonts w:ascii="Georgia" w:hAnsi="Georgia" w:cs="Georgia"/>
        </w:rPr>
        <w:t>United-States-District-Court-For-The-District-Of-Ohio-Western-Division</w:t>
      </w:r>
      <w:r>
        <w:rPr>
          <w:rFonts w:ascii="Georgia" w:hAnsi="Georgia" w:cs="Georgia"/>
        </w:rPr>
        <w:t xml:space="preserve"> would be</w:t>
      </w:r>
      <w:r w:rsidRPr="00FE76AA">
        <w:rPr>
          <w:rFonts w:ascii="Georgia" w:hAnsi="Georgia" w:cs="Georgia"/>
        </w:rPr>
        <w:t xml:space="preserve"> </w:t>
      </w:r>
      <w:r>
        <w:rPr>
          <w:rFonts w:ascii="Georgia" w:hAnsi="Georgia" w:cs="Georgia"/>
        </w:rPr>
        <w:t>a most e</w:t>
      </w:r>
      <w:r w:rsidRPr="00C2531D">
        <w:rPr>
          <w:rFonts w:ascii="Georgia" w:hAnsi="Georgia" w:cs="Georgia"/>
        </w:rPr>
        <w:t>gregious</w:t>
      </w:r>
      <w:r>
        <w:rPr>
          <w:rFonts w:ascii="Georgia" w:hAnsi="Georgia" w:cs="Georgia"/>
        </w:rPr>
        <w:t xml:space="preserve"> act </w:t>
      </w:r>
      <w:r w:rsidRPr="00B15C4F">
        <w:rPr>
          <w:rFonts w:ascii="Georgia" w:hAnsi="Georgia" w:cs="Georgia"/>
          <w:i/>
          <w:iCs/>
        </w:rPr>
        <w:t>this court</w:t>
      </w:r>
      <w:r>
        <w:rPr>
          <w:rFonts w:ascii="Georgia" w:hAnsi="Georgia" w:cs="Georgia"/>
        </w:rPr>
        <w:t xml:space="preserve"> could make.</w:t>
      </w:r>
    </w:p>
    <w:p w:rsidR="0075742A" w:rsidRDefault="0075742A" w:rsidP="00191660">
      <w:pPr>
        <w:pStyle w:val="Default"/>
        <w:spacing w:line="360" w:lineRule="auto"/>
        <w:ind w:right="-45"/>
        <w:rPr>
          <w:rFonts w:ascii="Georgia" w:hAnsi="Georgia" w:cs="Georgia"/>
        </w:rPr>
      </w:pPr>
      <w:bookmarkStart w:id="17" w:name="_Toc479138745"/>
      <w:r w:rsidRPr="005F5EB0">
        <w:rPr>
          <w:b/>
          <w:bCs/>
        </w:rPr>
        <w:t>CONCLUSION</w:t>
      </w:r>
      <w:bookmarkEnd w:id="14"/>
      <w:bookmarkEnd w:id="15"/>
      <w:bookmarkEnd w:id="16"/>
      <w:bookmarkEnd w:id="17"/>
      <w:r>
        <w:t>:</w:t>
      </w:r>
      <w:r w:rsidRPr="005F5EB0">
        <w:t xml:space="preserve"> </w:t>
      </w:r>
      <w:r w:rsidRPr="00191660">
        <w:rPr>
          <w:rFonts w:ascii="Georgia" w:hAnsi="Georgia" w:cs="Georgia"/>
        </w:rPr>
        <w:t xml:space="preserve">The United-States-District-Court-For-The-District-Of-Ohio-Western-Division </w:t>
      </w:r>
      <w:r w:rsidRPr="00191660">
        <w:rPr>
          <w:rFonts w:ascii="Georgia" w:hAnsi="Georgia" w:cs="Georgia"/>
          <w:b/>
          <w:bCs/>
          <w:i/>
          <w:iCs/>
        </w:rPr>
        <w:t xml:space="preserve">committed a complete reverse of the court dismissal </w:t>
      </w:r>
      <w:r w:rsidRPr="00191660">
        <w:rPr>
          <w:rFonts w:ascii="Georgia" w:hAnsi="Georgia" w:cs="Georgia"/>
        </w:rPr>
        <w:t xml:space="preserve">by denying procedural due process and equal protection by denying a hearing of the affirmed (sworn evidence) complaint, denying hearings on all the plaintiffs’ affirmed (sworn evidence) motions and </w:t>
      </w:r>
      <w:r w:rsidRPr="00191660">
        <w:rPr>
          <w:rFonts w:ascii="Georgia" w:hAnsi="Georgia" w:cs="Georgia"/>
          <w:b/>
          <w:bCs/>
          <w:i/>
          <w:iCs/>
        </w:rPr>
        <w:t>denying the plaintiffs’ the right</w:t>
      </w:r>
      <w:r w:rsidRPr="00191660">
        <w:rPr>
          <w:rFonts w:ascii="Georgia" w:hAnsi="Georgia" w:cs="Georgia"/>
        </w:rPr>
        <w:t xml:space="preserve"> to rebut the Ohio-Sixth- District-Court-Of-Appeals motion is to deny access to the court. The fact which was omitted is </w:t>
      </w:r>
      <w:r w:rsidRPr="00191660">
        <w:rPr>
          <w:rFonts w:ascii="Georgia" w:hAnsi="Georgia" w:cs="Georgia"/>
          <w:b/>
          <w:bCs/>
        </w:rPr>
        <w:t>no defendant answered the claims against them</w:t>
      </w:r>
      <w:r w:rsidRPr="00191660">
        <w:rPr>
          <w:rFonts w:ascii="Georgia" w:hAnsi="Georgia" w:cs="Georgia"/>
        </w:rPr>
        <w:t xml:space="preserve">. </w:t>
      </w:r>
      <w:r w:rsidRPr="00191660">
        <w:rPr>
          <w:rFonts w:ascii="Georgia" w:hAnsi="Georgia" w:cs="Georgia"/>
          <w:i/>
          <w:iCs/>
        </w:rPr>
        <w:t>The Court</w:t>
      </w:r>
      <w:r w:rsidRPr="00191660">
        <w:rPr>
          <w:rFonts w:ascii="Georgia" w:hAnsi="Georgia" w:cs="Georgia"/>
        </w:rPr>
        <w:t xml:space="preserve"> denied the Ohio-Supreme-Court default judgment. Judge-Jeffery-James-Helmick introduced evidence into the court in the Memorandum-Opinion-And-Order which was not known or testified by the plaintiffs’. Judge-Helmick introduced evidence and assumes facts not in evidence. A judge should not be the attorney for the defendants in any case</w:t>
      </w:r>
      <w:r w:rsidRPr="00191660">
        <w:rPr>
          <w:rFonts w:ascii="Georgia" w:hAnsi="Georgia" w:cs="Georgia"/>
          <w:b/>
          <w:bCs/>
          <w:i/>
          <w:iCs/>
        </w:rPr>
        <w:t xml:space="preserve">. </w:t>
      </w:r>
      <w:r w:rsidRPr="00191660">
        <w:rPr>
          <w:rFonts w:ascii="Georgia" w:hAnsi="Georgia" w:cs="Georgia"/>
        </w:rPr>
        <w:t xml:space="preserve">The United-States-District-Court-For-The-District-Of-Ohio-Western-Division denied Douglas-Alan: Pelmear and Noah-Wade: Pelmear federally protected and common law rights and unalienable United-States-Constitutional-Rights. </w:t>
      </w:r>
      <w:r w:rsidRPr="00191660">
        <w:rPr>
          <w:rFonts w:ascii="Georgia" w:hAnsi="Georgia" w:cs="Georgia"/>
          <w:u w:val="single"/>
        </w:rPr>
        <w:t xml:space="preserve">"The essential elements of due process are notice and an opportunity to defend." </w:t>
      </w:r>
      <w:hyperlink r:id="rId27" w:tgtFrame="_blank" w:history="1">
        <w:r w:rsidRPr="00191660">
          <w:rPr>
            <w:rStyle w:val="Hyperlink"/>
            <w:rFonts w:ascii="Georgia" w:hAnsi="Georgia" w:cs="Georgia"/>
            <w:color w:val="auto"/>
          </w:rPr>
          <w:t>Simon v Craft</w:t>
        </w:r>
      </w:hyperlink>
      <w:r w:rsidRPr="00191660">
        <w:rPr>
          <w:rFonts w:ascii="Georgia" w:hAnsi="Georgia" w:cs="Georgia"/>
          <w:u w:val="single"/>
        </w:rPr>
        <w:t>, 182 US 427</w:t>
      </w:r>
      <w:r w:rsidRPr="00191660">
        <w:rPr>
          <w:rFonts w:ascii="Georgia" w:hAnsi="Georgia" w:cs="Georgia"/>
        </w:rPr>
        <w:t>.</w:t>
      </w:r>
    </w:p>
    <w:p w:rsidR="0075742A" w:rsidRPr="00191660" w:rsidRDefault="0075742A" w:rsidP="005F5EB0">
      <w:pPr>
        <w:spacing w:line="360" w:lineRule="auto"/>
        <w:rPr>
          <w:rFonts w:ascii="Georgia" w:hAnsi="Georgia" w:cs="Georgia"/>
          <w:b/>
          <w:bCs/>
          <w:caps/>
          <w:noProof/>
          <w:u w:val="single"/>
        </w:rPr>
      </w:pPr>
      <w:r>
        <w:rPr>
          <w:rFonts w:ascii="Georgia" w:hAnsi="Georgia" w:cs="Georgia"/>
        </w:rPr>
        <w:t xml:space="preserve"> </w:t>
      </w:r>
      <w:r w:rsidRPr="00D03309">
        <w:rPr>
          <w:rFonts w:ascii="Georgia" w:hAnsi="Georgia" w:cs="Georgia"/>
        </w:rPr>
        <w:t xml:space="preserve"> </w:t>
      </w:r>
      <w:r>
        <w:rPr>
          <w:rFonts w:ascii="Georgia" w:hAnsi="Georgia" w:cs="Georgia"/>
        </w:rPr>
        <w:t xml:space="preserve"> </w:t>
      </w:r>
      <w:r w:rsidRPr="00191660">
        <w:rPr>
          <w:rFonts w:ascii="Georgia" w:hAnsi="Georgia" w:cs="Georgia"/>
          <w:i/>
          <w:iCs/>
          <w:u w:val="single"/>
        </w:rPr>
        <w:t>If lawful process may be abrogated in placing a man in jeopardy, then any means may be utilized to deprive the man of his rights, and all dissent may be stifled by utilization of this defective process.</w:t>
      </w:r>
      <w:r w:rsidRPr="00A81D8D">
        <w:rPr>
          <w:rFonts w:ascii="Georgia" w:hAnsi="Georgia" w:cs="Georgia"/>
        </w:rPr>
        <w:t xml:space="preserve"> </w:t>
      </w:r>
      <w:r w:rsidRPr="00191660">
        <w:rPr>
          <w:rFonts w:ascii="Georgia" w:hAnsi="Georgia" w:cs="Georgia"/>
          <w:i/>
          <w:iCs/>
          <w:u w:val="single"/>
        </w:rPr>
        <w:t>The Appellants ask for a</w:t>
      </w:r>
      <w:r w:rsidRPr="00191660">
        <w:rPr>
          <w:rFonts w:ascii="Georgia" w:hAnsi="Georgia" w:cs="Georgia"/>
          <w:u w:val="single"/>
        </w:rPr>
        <w:t xml:space="preserve"> </w:t>
      </w:r>
      <w:r w:rsidRPr="00191660">
        <w:rPr>
          <w:rFonts w:ascii="Georgia" w:hAnsi="Georgia" w:cs="Georgia"/>
          <w:i/>
          <w:iCs/>
          <w:u w:val="single"/>
        </w:rPr>
        <w:t>complete reverse of dismissal and to allow all appellants motions to be heard by an unbiased judge(s).</w:t>
      </w:r>
    </w:p>
    <w:p w:rsidR="0075742A" w:rsidRPr="00D03309" w:rsidRDefault="0075742A" w:rsidP="00D03309">
      <w:pPr>
        <w:pStyle w:val="Heading1"/>
        <w:spacing w:line="360" w:lineRule="auto"/>
        <w:rPr>
          <w:b w:val="0"/>
          <w:bCs w:val="0"/>
        </w:rPr>
      </w:pPr>
      <w:r w:rsidRPr="00D03309">
        <w:rPr>
          <w:b w:val="0"/>
          <w:bCs w:val="0"/>
        </w:rPr>
        <w:fldChar w:fldCharType="begin"/>
      </w:r>
      <w:r w:rsidRPr="00D03309">
        <w:rPr>
          <w:b w:val="0"/>
          <w:bCs w:val="0"/>
        </w:rPr>
        <w:instrText xml:space="preserve"> TA \l "State v. Whalen, 2013-Ohio-1861, 991 N.E.2d 738, 742 (1</w:instrText>
      </w:r>
      <w:r w:rsidRPr="00D03309">
        <w:rPr>
          <w:b w:val="0"/>
          <w:bCs w:val="0"/>
          <w:vertAlign w:val="superscript"/>
        </w:rPr>
        <w:instrText>st</w:instrText>
      </w:r>
      <w:r w:rsidRPr="00D03309">
        <w:rPr>
          <w:b w:val="0"/>
          <w:bCs w:val="0"/>
        </w:rPr>
        <w:instrText xml:space="preserve"> Dist., 2013)" \s "State v. Whalen, 2013-Ohio-1861, 991 N.E.2d 738, 742 (1st Dist., 2013)" \c 1 </w:instrText>
      </w:r>
      <w:r w:rsidRPr="00D03309">
        <w:rPr>
          <w:b w:val="0"/>
          <w:bCs w:val="0"/>
        </w:rPr>
        <w:fldChar w:fldCharType="end"/>
      </w:r>
      <w:r w:rsidRPr="00D03309">
        <w:rPr>
          <w:b w:val="0"/>
          <w:bCs w:val="0"/>
        </w:rPr>
        <w:t xml:space="preserve">Cooper v. Aaron, 358 U.S. 1, 78 S. Ct. 1401 (1958) </w:t>
      </w:r>
    </w:p>
    <w:p w:rsidR="0075742A" w:rsidRPr="00B40930" w:rsidRDefault="0075742A" w:rsidP="00D03309">
      <w:pPr>
        <w:pStyle w:val="Default"/>
        <w:spacing w:line="360" w:lineRule="auto"/>
        <w:ind w:left="-58" w:right="14"/>
        <w:jc w:val="both"/>
        <w:rPr>
          <w:rFonts w:ascii="Georgia" w:hAnsi="Georgia" w:cs="Georgia"/>
          <w:color w:val="auto"/>
        </w:rPr>
      </w:pPr>
      <w:r w:rsidRPr="00B40930">
        <w:rPr>
          <w:rFonts w:ascii="Georgia" w:hAnsi="Georgia" w:cs="Georgia"/>
          <w:color w:val="auto"/>
        </w:rPr>
        <w:t xml:space="preserve">Note: Any judge who does not comply with his oath to the Constitution of the </w:t>
      </w:r>
    </w:p>
    <w:p w:rsidR="0075742A" w:rsidRPr="00B40930" w:rsidRDefault="0075742A" w:rsidP="00D03309">
      <w:pPr>
        <w:pStyle w:val="Default"/>
        <w:spacing w:line="360" w:lineRule="auto"/>
        <w:ind w:left="-58" w:right="14"/>
        <w:jc w:val="both"/>
        <w:rPr>
          <w:rFonts w:ascii="Georgia" w:hAnsi="Georgia" w:cs="Georgia"/>
          <w:color w:val="auto"/>
        </w:rPr>
      </w:pPr>
      <w:r w:rsidRPr="00B40930">
        <w:rPr>
          <w:rFonts w:ascii="Georgia" w:hAnsi="Georgia" w:cs="Georgia"/>
          <w:color w:val="auto"/>
        </w:rPr>
        <w:t xml:space="preserve">United States wars against that Constitution and engages in acts in violation </w:t>
      </w:r>
    </w:p>
    <w:p w:rsidR="0075742A" w:rsidRPr="00B40930" w:rsidRDefault="0075742A" w:rsidP="00D03309">
      <w:pPr>
        <w:pStyle w:val="Default"/>
        <w:spacing w:line="360" w:lineRule="auto"/>
        <w:ind w:left="-58" w:right="14"/>
        <w:jc w:val="both"/>
        <w:rPr>
          <w:rFonts w:ascii="Georgia" w:hAnsi="Georgia" w:cs="Georgia"/>
          <w:color w:val="auto"/>
        </w:rPr>
      </w:pPr>
      <w:r w:rsidRPr="00B40930">
        <w:rPr>
          <w:rFonts w:ascii="Georgia" w:hAnsi="Georgia" w:cs="Georgia"/>
          <w:color w:val="auto"/>
        </w:rPr>
        <w:t xml:space="preserve">of the supreme law of the land. The judge is engaged in acts of treason. </w:t>
      </w:r>
    </w:p>
    <w:p w:rsidR="0075742A" w:rsidRPr="00B40930" w:rsidRDefault="0075742A" w:rsidP="00D03309">
      <w:pPr>
        <w:pStyle w:val="Default"/>
        <w:spacing w:line="360" w:lineRule="auto"/>
        <w:ind w:left="-58" w:right="14"/>
        <w:jc w:val="both"/>
        <w:rPr>
          <w:rFonts w:ascii="Georgia" w:hAnsi="Georgia" w:cs="Georgia"/>
          <w:color w:val="auto"/>
        </w:rPr>
      </w:pPr>
      <w:r w:rsidRPr="00B40930">
        <w:rPr>
          <w:rFonts w:ascii="Georgia" w:hAnsi="Georgia" w:cs="Georgia"/>
          <w:color w:val="auto"/>
        </w:rPr>
        <w:t xml:space="preserve">The U.S. Supreme Court has stated that "no state legislator or executive or </w:t>
      </w:r>
    </w:p>
    <w:p w:rsidR="0075742A" w:rsidRPr="00B40930" w:rsidRDefault="0075742A" w:rsidP="00D03309">
      <w:pPr>
        <w:pStyle w:val="Default"/>
        <w:spacing w:line="360" w:lineRule="auto"/>
        <w:ind w:left="-58" w:right="14"/>
        <w:jc w:val="both"/>
        <w:rPr>
          <w:rFonts w:ascii="Georgia" w:hAnsi="Georgia" w:cs="Georgia"/>
          <w:color w:val="auto"/>
        </w:rPr>
      </w:pPr>
      <w:r w:rsidRPr="00B40930">
        <w:rPr>
          <w:rFonts w:ascii="Georgia" w:hAnsi="Georgia" w:cs="Georgia"/>
          <w:color w:val="auto"/>
        </w:rPr>
        <w:t xml:space="preserve">judicial officer can war against the Constitution without violating his undertaking </w:t>
      </w:r>
    </w:p>
    <w:p w:rsidR="0075742A" w:rsidRPr="00D03309" w:rsidRDefault="0075742A" w:rsidP="00D03309">
      <w:pPr>
        <w:pStyle w:val="Default"/>
        <w:spacing w:line="360" w:lineRule="auto"/>
        <w:ind w:left="-58" w:right="14"/>
        <w:rPr>
          <w:rFonts w:ascii="Georgia" w:hAnsi="Georgia" w:cs="Georgia"/>
          <w:color w:val="auto"/>
        </w:rPr>
      </w:pPr>
      <w:r>
        <w:t>to support it.”</w:t>
      </w:r>
    </w:p>
    <w:p w:rsidR="0075742A" w:rsidRPr="00B40930" w:rsidRDefault="0075742A" w:rsidP="00D03309">
      <w:pPr>
        <w:pStyle w:val="Default"/>
        <w:rPr>
          <w:rFonts w:ascii="Georgia" w:hAnsi="Georgia" w:cs="Georgia"/>
          <w:color w:val="auto"/>
        </w:rPr>
      </w:pPr>
      <w:r>
        <w:rPr>
          <w:rFonts w:ascii="Georgia" w:hAnsi="Georgia" w:cs="Georgia"/>
          <w:color w:val="auto"/>
        </w:rPr>
        <w:t xml:space="preserve"> </w:t>
      </w:r>
      <w:r w:rsidRPr="00B40930">
        <w:rPr>
          <w:rFonts w:ascii="Georgia" w:hAnsi="Georgia" w:cs="Georgia"/>
          <w:color w:val="auto"/>
        </w:rPr>
        <w:t xml:space="preserve">Respectfully submitted on the </w:t>
      </w:r>
      <w:r>
        <w:rPr>
          <w:rFonts w:ascii="Georgia" w:hAnsi="Georgia" w:cs="Georgia"/>
          <w:color w:val="auto"/>
        </w:rPr>
        <w:t>Jan. 7, 2019</w:t>
      </w:r>
      <w:r w:rsidRPr="00B40930">
        <w:rPr>
          <w:rFonts w:ascii="Georgia" w:hAnsi="Georgia" w:cs="Georgia"/>
          <w:color w:val="auto"/>
        </w:rPr>
        <w:t xml:space="preserve"> of the year of my Lord and per Public-Law 97-280,</w:t>
      </w:r>
    </w:p>
    <w:p w:rsidR="0075742A" w:rsidRPr="00E81CEA" w:rsidRDefault="0075742A" w:rsidP="00C1572D">
      <w:pPr>
        <w:pStyle w:val="Default"/>
        <w:rPr>
          <w:rFonts w:ascii="Calibri" w:hAnsi="Calibri" w:cs="Calibri"/>
          <w:color w:val="auto"/>
        </w:rPr>
      </w:pPr>
    </w:p>
    <w:p w:rsidR="0075742A" w:rsidRPr="002B600C" w:rsidRDefault="0075742A" w:rsidP="003565B0">
      <w:pPr>
        <w:pStyle w:val="Default"/>
        <w:rPr>
          <w:color w:val="auto"/>
        </w:rPr>
      </w:pPr>
      <w:r>
        <w:rPr>
          <w:color w:val="auto"/>
        </w:rPr>
        <w:t>________________________                                                  _______________________</w:t>
      </w:r>
    </w:p>
    <w:p w:rsidR="0075742A" w:rsidRPr="00482626" w:rsidRDefault="0075742A" w:rsidP="00784563">
      <w:pPr>
        <w:pStyle w:val="Default"/>
        <w:rPr>
          <w:color w:val="auto"/>
          <w:sz w:val="22"/>
          <w:szCs w:val="22"/>
        </w:rPr>
      </w:pPr>
      <w:r w:rsidRPr="00482626">
        <w:rPr>
          <w:color w:val="auto"/>
          <w:sz w:val="22"/>
          <w:szCs w:val="22"/>
        </w:rPr>
        <w:t xml:space="preserve">Douglas-Alan: Pelmear                                                             </w:t>
      </w:r>
      <w:r>
        <w:rPr>
          <w:color w:val="auto"/>
          <w:sz w:val="22"/>
          <w:szCs w:val="22"/>
        </w:rPr>
        <w:t xml:space="preserve">        </w:t>
      </w:r>
      <w:r w:rsidRPr="00482626">
        <w:rPr>
          <w:color w:val="auto"/>
          <w:sz w:val="22"/>
          <w:szCs w:val="22"/>
        </w:rPr>
        <w:t>Noah-Wade: Pelmear</w:t>
      </w:r>
    </w:p>
    <w:p w:rsidR="0075742A" w:rsidRDefault="0075742A" w:rsidP="00784563">
      <w:pPr>
        <w:pStyle w:val="Default"/>
        <w:rPr>
          <w:sz w:val="22"/>
          <w:szCs w:val="22"/>
        </w:rPr>
      </w:pPr>
      <w:r w:rsidRPr="00482626">
        <w:rPr>
          <w:sz w:val="22"/>
          <w:szCs w:val="22"/>
        </w:rPr>
        <w:t>P.O. Box 165</w:t>
      </w:r>
      <w:r w:rsidRPr="00482626">
        <w:rPr>
          <w:color w:val="auto"/>
          <w:sz w:val="22"/>
          <w:szCs w:val="22"/>
        </w:rPr>
        <w:t xml:space="preserve">   403 Hill St.                                </w:t>
      </w:r>
      <w:r>
        <w:rPr>
          <w:color w:val="auto"/>
          <w:sz w:val="22"/>
          <w:szCs w:val="22"/>
        </w:rPr>
        <w:t xml:space="preserve">                               Appellant</w:t>
      </w:r>
      <w:r>
        <w:rPr>
          <w:sz w:val="22"/>
          <w:szCs w:val="22"/>
        </w:rPr>
        <w:t>–</w:t>
      </w:r>
      <w:r w:rsidRPr="00482626">
        <w:rPr>
          <w:sz w:val="22"/>
          <w:szCs w:val="22"/>
        </w:rPr>
        <w:t>PRO</w:t>
      </w:r>
      <w:r>
        <w:rPr>
          <w:sz w:val="22"/>
          <w:szCs w:val="22"/>
        </w:rPr>
        <w:t>-SE</w:t>
      </w:r>
      <w:r w:rsidRPr="00482626">
        <w:rPr>
          <w:sz w:val="22"/>
          <w:szCs w:val="22"/>
        </w:rPr>
        <w:t xml:space="preserve">    </w:t>
      </w:r>
    </w:p>
    <w:p w:rsidR="0075742A" w:rsidRPr="00482626" w:rsidRDefault="0075742A" w:rsidP="00784563">
      <w:pPr>
        <w:pStyle w:val="Default"/>
        <w:rPr>
          <w:sz w:val="22"/>
          <w:szCs w:val="22"/>
        </w:rPr>
      </w:pPr>
      <w:r w:rsidRPr="00482626">
        <w:rPr>
          <w:sz w:val="22"/>
          <w:szCs w:val="22"/>
        </w:rPr>
        <w:t xml:space="preserve">Napoleon, Ohio 43545                                                                    </w:t>
      </w:r>
    </w:p>
    <w:p w:rsidR="0075742A" w:rsidRPr="00482626" w:rsidRDefault="0075742A" w:rsidP="00784563">
      <w:pPr>
        <w:pStyle w:val="Default"/>
        <w:rPr>
          <w:sz w:val="22"/>
          <w:szCs w:val="22"/>
        </w:rPr>
      </w:pPr>
      <w:r w:rsidRPr="00482626">
        <w:rPr>
          <w:sz w:val="22"/>
          <w:szCs w:val="22"/>
        </w:rPr>
        <w:t xml:space="preserve">Phone 419-906-1525                       </w:t>
      </w:r>
    </w:p>
    <w:p w:rsidR="0075742A" w:rsidRPr="005F5EB0" w:rsidRDefault="0075742A" w:rsidP="00D860B0">
      <w:pPr>
        <w:jc w:val="both"/>
      </w:pPr>
      <w:r>
        <w:t>Appellant</w:t>
      </w:r>
      <w:r w:rsidRPr="00482626">
        <w:t xml:space="preserve">-PRO-SE                                  </w:t>
      </w:r>
    </w:p>
    <w:p w:rsidR="0075742A" w:rsidRDefault="0075742A" w:rsidP="00964C29">
      <w:pPr>
        <w:rPr>
          <w:rFonts w:ascii="Georgia" w:hAnsi="Georgia" w:cs="Georgia"/>
          <w:u w:val="single"/>
        </w:rPr>
      </w:pPr>
    </w:p>
    <w:p w:rsidR="0075742A" w:rsidRDefault="0075742A" w:rsidP="003565B0">
      <w:pPr>
        <w:rPr>
          <w:rFonts w:ascii="Calibri" w:hAnsi="Calibri" w:cs="Calibri"/>
        </w:rPr>
      </w:pPr>
      <w:r>
        <w:rPr>
          <w:rFonts w:ascii="Calibri" w:hAnsi="Calibri" w:cs="Calibri"/>
        </w:rPr>
        <w:t xml:space="preserve">                                                              </w:t>
      </w:r>
      <w:r>
        <w:rPr>
          <w:b/>
          <w:bCs/>
        </w:rPr>
        <w:t>AFFIRMATION</w:t>
      </w:r>
    </w:p>
    <w:p w:rsidR="0075742A" w:rsidRPr="002C5158" w:rsidRDefault="0075742A" w:rsidP="003565B0">
      <w:pPr>
        <w:pStyle w:val="Default"/>
        <w:rPr>
          <w:rFonts w:ascii="Calibri" w:hAnsi="Calibri" w:cs="Calibri"/>
          <w:color w:val="auto"/>
        </w:rPr>
      </w:pPr>
      <w:r w:rsidRPr="00CA6070">
        <w:rPr>
          <w:rFonts w:ascii="Calibri" w:hAnsi="Calibri" w:cs="Calibri"/>
        </w:rPr>
        <w:t xml:space="preserve"> </w:t>
      </w:r>
      <w:r>
        <w:rPr>
          <w:rFonts w:ascii="Calibri" w:hAnsi="Calibri" w:cs="Calibri"/>
        </w:rPr>
        <w:t xml:space="preserve">                                                                                                      </w:t>
      </w:r>
    </w:p>
    <w:p w:rsidR="0075742A" w:rsidRPr="00E66FDE" w:rsidRDefault="0075742A" w:rsidP="003565B0">
      <w:pPr>
        <w:spacing w:line="480" w:lineRule="auto"/>
        <w:rPr>
          <w:rFonts w:ascii="Calibri" w:hAnsi="Calibri" w:cs="Calibri"/>
        </w:rPr>
      </w:pPr>
      <w:r>
        <w:t>I, Douglas-Alan: Pelmear and Noah-Wade: Pelmear, do affirm and states as to the best of our</w:t>
      </w:r>
      <w:r w:rsidRPr="00E402D9">
        <w:t xml:space="preserve"> knowledge</w:t>
      </w:r>
      <w:r>
        <w:t xml:space="preserve"> and belief the facts and information stated in this document is the truth.</w:t>
      </w:r>
    </w:p>
    <w:p w:rsidR="0075742A" w:rsidRPr="003D265E" w:rsidRDefault="0075742A" w:rsidP="003565B0"/>
    <w:p w:rsidR="0075742A" w:rsidRPr="003D265E" w:rsidRDefault="0075742A" w:rsidP="003565B0">
      <w:pPr>
        <w:rPr>
          <w:rFonts w:ascii="Cambria" w:hAnsi="Cambria" w:cs="Cambria"/>
        </w:rPr>
      </w:pPr>
      <w:r w:rsidRPr="003D265E">
        <w:rPr>
          <w:rFonts w:ascii="Cambria" w:hAnsi="Cambria" w:cs="Cambria"/>
        </w:rPr>
        <w:t xml:space="preserve"> </w:t>
      </w:r>
      <w:r>
        <w:rPr>
          <w:rFonts w:ascii="Cambria" w:hAnsi="Cambria" w:cs="Cambria"/>
        </w:rPr>
        <w:t xml:space="preserve">____________________________________         </w:t>
      </w:r>
      <w:r w:rsidRPr="003D265E">
        <w:rPr>
          <w:rFonts w:ascii="Cambria" w:hAnsi="Cambria" w:cs="Cambria"/>
        </w:rPr>
        <w:t xml:space="preserve">          </w:t>
      </w:r>
      <w:r>
        <w:rPr>
          <w:rFonts w:ascii="Cambria" w:hAnsi="Cambria" w:cs="Cambria"/>
        </w:rPr>
        <w:t xml:space="preserve">               ______</w:t>
      </w:r>
      <w:r w:rsidRPr="003D265E">
        <w:rPr>
          <w:rFonts w:ascii="Cambria" w:hAnsi="Cambria" w:cs="Cambria"/>
        </w:rPr>
        <w:t>__________</w:t>
      </w:r>
      <w:r>
        <w:rPr>
          <w:rFonts w:ascii="Cambria" w:hAnsi="Cambria" w:cs="Cambria"/>
        </w:rPr>
        <w:t xml:space="preserve">___________________ </w:t>
      </w:r>
    </w:p>
    <w:p w:rsidR="0075742A" w:rsidRDefault="0075742A" w:rsidP="003565B0">
      <w:pPr>
        <w:rPr>
          <w:rFonts w:ascii="Cambria" w:hAnsi="Cambria" w:cs="Cambria"/>
        </w:rPr>
      </w:pPr>
      <w:r>
        <w:rPr>
          <w:rFonts w:ascii="Cambria" w:hAnsi="Cambria" w:cs="Cambria"/>
        </w:rPr>
        <w:t xml:space="preserve"> Douglas-Alan: Pelmear                                                            Noah-</w:t>
      </w:r>
      <w:r w:rsidRPr="003D265E">
        <w:rPr>
          <w:rFonts w:ascii="Cambria" w:hAnsi="Cambria" w:cs="Cambria"/>
        </w:rPr>
        <w:t>W</w:t>
      </w:r>
      <w:r>
        <w:rPr>
          <w:rFonts w:ascii="Cambria" w:hAnsi="Cambria" w:cs="Cambria"/>
        </w:rPr>
        <w:t>ade:</w:t>
      </w:r>
      <w:r w:rsidRPr="003D265E">
        <w:rPr>
          <w:rFonts w:ascii="Cambria" w:hAnsi="Cambria" w:cs="Cambria"/>
        </w:rPr>
        <w:t xml:space="preserve"> Pelmear</w:t>
      </w:r>
    </w:p>
    <w:p w:rsidR="0075742A" w:rsidRDefault="0075742A" w:rsidP="003565B0">
      <w:pPr>
        <w:rPr>
          <w:rFonts w:ascii="Cambria" w:hAnsi="Cambria" w:cs="Cambria"/>
        </w:rPr>
      </w:pPr>
    </w:p>
    <w:p w:rsidR="0075742A" w:rsidRDefault="0075742A" w:rsidP="003565B0">
      <w:pPr>
        <w:rPr>
          <w:rFonts w:ascii="Cambria" w:hAnsi="Cambria" w:cs="Cambria"/>
        </w:rPr>
      </w:pPr>
    </w:p>
    <w:p w:rsidR="0075742A" w:rsidRDefault="0075742A" w:rsidP="003565B0">
      <w:pPr>
        <w:spacing w:line="480" w:lineRule="auto"/>
      </w:pPr>
      <w:r w:rsidRPr="003D265E">
        <w:rPr>
          <w:rFonts w:ascii="Cambria" w:hAnsi="Cambria" w:cs="Cambria"/>
        </w:rPr>
        <w:t xml:space="preserve"> On the ___________________da</w:t>
      </w:r>
      <w:r>
        <w:rPr>
          <w:rFonts w:ascii="Cambria" w:hAnsi="Cambria" w:cs="Cambria"/>
        </w:rPr>
        <w:t>y of ___________________, 2018 by: Douglas-Alan: Pelmear and Noah-Wade:</w:t>
      </w:r>
      <w:r w:rsidRPr="003D265E">
        <w:rPr>
          <w:rFonts w:ascii="Cambria" w:hAnsi="Cambria" w:cs="Cambria"/>
        </w:rPr>
        <w:t xml:space="preserve"> Pelmear</w:t>
      </w:r>
      <w:r w:rsidRPr="00AC6EF8">
        <w:t xml:space="preserve"> </w:t>
      </w:r>
      <w:r>
        <w:t>in the presence of:</w:t>
      </w:r>
    </w:p>
    <w:p w:rsidR="0075742A" w:rsidRPr="00E66FDE" w:rsidRDefault="0075742A" w:rsidP="003565B0">
      <w:pPr>
        <w:spacing w:line="480" w:lineRule="auto"/>
      </w:pPr>
      <w:r w:rsidRPr="00E66FDE">
        <w:t xml:space="preserve"> 2 Corinthians 13:1</w:t>
      </w:r>
    </w:p>
    <w:p w:rsidR="0075742A" w:rsidRPr="00E66FDE" w:rsidRDefault="0075742A" w:rsidP="003565B0">
      <w:pPr>
        <w:spacing w:line="480" w:lineRule="auto"/>
      </w:pPr>
      <w:r w:rsidRPr="00E66FDE">
        <w:t xml:space="preserve">     “I am coming to you. Every charge must be established by the evidence of two or three witnesses”   (English Version Standard)                                                                                                                     </w:t>
      </w:r>
    </w:p>
    <w:p w:rsidR="0075742A" w:rsidRPr="00E66FDE" w:rsidRDefault="0075742A" w:rsidP="003565B0">
      <w:r w:rsidRPr="00E66FDE">
        <w:t xml:space="preserve">     </w:t>
      </w:r>
    </w:p>
    <w:p w:rsidR="0075742A" w:rsidRDefault="0075742A" w:rsidP="003565B0">
      <w:pPr>
        <w:spacing w:line="480" w:lineRule="auto"/>
      </w:pPr>
      <w:r w:rsidRPr="00E66FDE">
        <w:t xml:space="preserve"> Witnesses:</w:t>
      </w:r>
    </w:p>
    <w:p w:rsidR="0075742A" w:rsidRDefault="0075742A" w:rsidP="003565B0">
      <w:pPr>
        <w:spacing w:line="480" w:lineRule="auto"/>
      </w:pPr>
      <w:r>
        <w:t>____________________________                      ___________________________</w:t>
      </w:r>
    </w:p>
    <w:p w:rsidR="0075742A" w:rsidRDefault="0075742A" w:rsidP="003565B0">
      <w:pPr>
        <w:spacing w:line="480" w:lineRule="auto"/>
      </w:pPr>
      <w:r>
        <w:t>____________________________                      ___________________________</w:t>
      </w:r>
    </w:p>
    <w:p w:rsidR="0075742A" w:rsidRDefault="0075742A" w:rsidP="003565B0">
      <w:pPr>
        <w:spacing w:line="480" w:lineRule="auto"/>
      </w:pPr>
      <w:r>
        <w:t>____________________________                      ___________________________</w:t>
      </w:r>
    </w:p>
    <w:p w:rsidR="0075742A" w:rsidRPr="00345024" w:rsidRDefault="0075742A" w:rsidP="007335C4">
      <w:pPr>
        <w:rPr>
          <w:rFonts w:ascii="Cambria" w:hAnsi="Cambria" w:cs="Cambria"/>
        </w:rPr>
      </w:pPr>
      <w:r w:rsidRPr="002F5403">
        <w:br w:type="page"/>
      </w:r>
      <w:r>
        <w:rPr>
          <w:rFonts w:ascii="Calibri" w:hAnsi="Calibri" w:cs="Calibri"/>
          <w:b/>
          <w:bCs/>
        </w:rPr>
        <w:t xml:space="preserve">                                                            CERTIFICATE-OF-</w:t>
      </w:r>
      <w:r w:rsidRPr="00F92ACB">
        <w:rPr>
          <w:rFonts w:ascii="Calibri" w:hAnsi="Calibri" w:cs="Calibri"/>
          <w:b/>
          <w:bCs/>
        </w:rPr>
        <w:t xml:space="preserve">SERVICE </w:t>
      </w:r>
    </w:p>
    <w:p w:rsidR="0075742A" w:rsidRPr="00F92ACB"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r w:rsidRPr="00F92ACB">
        <w:rPr>
          <w:rFonts w:ascii="Calibri" w:hAnsi="Calibri" w:cs="Calibri"/>
          <w:color w:val="auto"/>
        </w:rPr>
        <w:t xml:space="preserve">I hereby certify that </w:t>
      </w:r>
      <w:r>
        <w:rPr>
          <w:rFonts w:ascii="Calibri" w:hAnsi="Calibri" w:cs="Calibri"/>
          <w:color w:val="auto"/>
        </w:rPr>
        <w:t>on January 7, 2019 the foregoing was filed in the Court.</w:t>
      </w:r>
    </w:p>
    <w:p w:rsidR="0075742A" w:rsidRPr="00F92ACB" w:rsidRDefault="0075742A" w:rsidP="007335C4">
      <w:pPr>
        <w:pStyle w:val="Default"/>
        <w:rPr>
          <w:rFonts w:ascii="Calibri" w:hAnsi="Calibri" w:cs="Calibri"/>
          <w:color w:val="auto"/>
        </w:rPr>
      </w:pPr>
    </w:p>
    <w:p w:rsidR="0075742A" w:rsidRPr="0004250B" w:rsidRDefault="0075742A" w:rsidP="0064266A">
      <w:pPr>
        <w:pStyle w:val="Default"/>
        <w:spacing w:line="480" w:lineRule="auto"/>
        <w:rPr>
          <w:color w:val="auto"/>
        </w:rPr>
      </w:pPr>
      <w:r w:rsidRPr="00154FF6">
        <w:rPr>
          <w:b/>
          <w:bCs/>
        </w:rPr>
        <w:t>Notice of this filing</w:t>
      </w:r>
      <w:r>
        <w:t xml:space="preserve"> will be sent by operation of Court’s electronic filing system to all parties for whom counsel has entered an appearance</w:t>
      </w:r>
      <w:r w:rsidRPr="001339F5">
        <w:rPr>
          <w:color w:val="auto"/>
        </w:rPr>
        <w:t>.</w:t>
      </w:r>
      <w:r>
        <w:rPr>
          <w:color w:val="auto"/>
        </w:rPr>
        <w:t xml:space="preserve"> </w:t>
      </w:r>
      <w:r>
        <w:t>Parties may access this filing through the Court’s system. We further certify that a copy of the foregoing has been served by first class mail via the United-States-Postal-Office upon all parties whom counsel has not yet entered an appearance and upon all counsel who have not entered their appearance via the electronic system,</w:t>
      </w:r>
      <w:r w:rsidRPr="00573441">
        <w:rPr>
          <w:rFonts w:ascii="Calibri" w:hAnsi="Calibri" w:cs="Calibri"/>
        </w:rPr>
        <w:t xml:space="preserve"> </w:t>
      </w:r>
      <w:r>
        <w:t xml:space="preserve">as per requests of </w:t>
      </w:r>
      <w:r>
        <w:rPr>
          <w:color w:val="auto"/>
        </w:rPr>
        <w:t>a</w:t>
      </w:r>
      <w:r w:rsidRPr="001339F5">
        <w:rPr>
          <w:color w:val="auto"/>
        </w:rPr>
        <w:t>ttorney Nicole M. Koppitch O.A.G. counsel for the 7 Justices of the Ohio-Supreme-Court</w:t>
      </w:r>
      <w:r>
        <w:rPr>
          <w:color w:val="auto"/>
        </w:rPr>
        <w:t xml:space="preserve"> and by </w:t>
      </w:r>
      <w:r>
        <w:t xml:space="preserve">attorney Carwile L. Tiffany </w:t>
      </w:r>
      <w:r w:rsidRPr="001339F5">
        <w:t>O.A.G. counsel for the 3 Ohio Appellate Judge</w:t>
      </w:r>
      <w:r>
        <w:t>s</w:t>
      </w:r>
      <w:r w:rsidRPr="00E4024A">
        <w:rPr>
          <w:color w:val="auto"/>
        </w:rPr>
        <w:t>.</w:t>
      </w:r>
      <w:r w:rsidRPr="00E4024A">
        <w:rPr>
          <w:rFonts w:ascii="Calibri" w:hAnsi="Calibri" w:cs="Calibri"/>
        </w:rPr>
        <w:t xml:space="preserve"> </w:t>
      </w:r>
      <w:r w:rsidRPr="00154FF6">
        <w:rPr>
          <w:rFonts w:ascii="Calibri" w:hAnsi="Calibri" w:cs="Calibri"/>
          <w:u w:val="single"/>
        </w:rPr>
        <w:t xml:space="preserve">                                 </w:t>
      </w:r>
      <w:r w:rsidRPr="00154FF6">
        <w:rPr>
          <w:u w:val="single"/>
        </w:rPr>
        <w:t xml:space="preserve">                                                                                                                                                 </w:t>
      </w: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rFonts w:ascii="Calibri" w:hAnsi="Calibri" w:cs="Calibri"/>
          <w:color w:val="auto"/>
        </w:rPr>
      </w:pPr>
    </w:p>
    <w:p w:rsidR="0075742A" w:rsidRDefault="0075742A" w:rsidP="007335C4">
      <w:pPr>
        <w:pStyle w:val="Default"/>
        <w:rPr>
          <w:color w:val="auto"/>
        </w:rPr>
      </w:pPr>
      <w:r>
        <w:rPr>
          <w:color w:val="auto"/>
        </w:rPr>
        <w:t xml:space="preserve">______________________                                                  </w:t>
      </w:r>
    </w:p>
    <w:p w:rsidR="0075742A" w:rsidRPr="002934B5" w:rsidRDefault="0075742A" w:rsidP="007335C4">
      <w:pPr>
        <w:pStyle w:val="Default"/>
        <w:spacing w:line="360" w:lineRule="auto"/>
        <w:rPr>
          <w:rFonts w:ascii="Calibri" w:hAnsi="Calibri" w:cs="Calibri"/>
          <w:color w:val="auto"/>
        </w:rPr>
      </w:pPr>
      <w:r>
        <w:rPr>
          <w:color w:val="auto"/>
        </w:rPr>
        <w:t xml:space="preserve">Douglas-Alan: Pelmear                                                      </w:t>
      </w:r>
    </w:p>
    <w:p w:rsidR="0075742A" w:rsidRDefault="0075742A" w:rsidP="007335C4">
      <w:pPr>
        <w:pStyle w:val="Default"/>
        <w:spacing w:line="360" w:lineRule="auto"/>
        <w:rPr>
          <w:rFonts w:ascii="Calibri" w:hAnsi="Calibri" w:cs="Calibri"/>
        </w:rPr>
      </w:pPr>
      <w:r>
        <w:rPr>
          <w:rFonts w:ascii="Calibri" w:hAnsi="Calibri" w:cs="Calibri"/>
        </w:rPr>
        <w:t>Mail: P.O. Box 165</w:t>
      </w:r>
      <w:r>
        <w:rPr>
          <w:rFonts w:ascii="Calibri" w:hAnsi="Calibri" w:cs="Calibri"/>
          <w:color w:val="auto"/>
        </w:rPr>
        <w:t xml:space="preserve"> – 403 Hill St.                                                                                                        </w:t>
      </w:r>
    </w:p>
    <w:p w:rsidR="0075742A" w:rsidRPr="00374124" w:rsidRDefault="0075742A" w:rsidP="007335C4">
      <w:pPr>
        <w:pStyle w:val="Default"/>
        <w:spacing w:line="360" w:lineRule="auto"/>
        <w:rPr>
          <w:rFonts w:ascii="Calibri" w:hAnsi="Calibri" w:cs="Calibri"/>
          <w:color w:val="auto"/>
        </w:rPr>
      </w:pPr>
      <w:r>
        <w:rPr>
          <w:rFonts w:ascii="Calibri" w:hAnsi="Calibri" w:cs="Calibri"/>
        </w:rPr>
        <w:t>Napoleon, Ohio 43545</w:t>
      </w:r>
      <w:r w:rsidRPr="00EF02D7">
        <w:rPr>
          <w:rFonts w:ascii="Calibri" w:hAnsi="Calibri" w:cs="Calibri"/>
        </w:rPr>
        <w:t xml:space="preserve"> </w:t>
      </w:r>
      <w:r>
        <w:rPr>
          <w:rFonts w:ascii="Calibri" w:hAnsi="Calibri" w:cs="Calibri"/>
        </w:rPr>
        <w:t xml:space="preserve">                                                                    </w:t>
      </w:r>
    </w:p>
    <w:p w:rsidR="0075742A" w:rsidRPr="00EF02D7" w:rsidRDefault="0075742A" w:rsidP="007335C4">
      <w:pPr>
        <w:spacing w:line="360" w:lineRule="auto"/>
        <w:rPr>
          <w:rFonts w:ascii="Calibri" w:hAnsi="Calibri" w:cs="Calibri"/>
        </w:rPr>
      </w:pPr>
      <w:r w:rsidRPr="002934B5">
        <w:t>Phone 419-</w:t>
      </w:r>
      <w:r>
        <w:t>906-1525</w:t>
      </w:r>
      <w:r w:rsidRPr="00EF02D7">
        <w:t xml:space="preserve"> </w:t>
      </w:r>
      <w:r>
        <w:t xml:space="preserve">                                                                </w:t>
      </w:r>
    </w:p>
    <w:p w:rsidR="0075742A" w:rsidRPr="006B56EC" w:rsidRDefault="0075742A" w:rsidP="006B56EC">
      <w:pPr>
        <w:pStyle w:val="Default"/>
        <w:spacing w:line="360" w:lineRule="auto"/>
        <w:rPr>
          <w:rFonts w:ascii="Calibri" w:hAnsi="Calibri" w:cs="Calibri"/>
          <w:color w:val="auto"/>
        </w:rPr>
      </w:pPr>
      <w:r>
        <w:t>Appellant</w:t>
      </w:r>
      <w:r w:rsidRPr="002934B5">
        <w:t>-PRO-SE</w:t>
      </w:r>
      <w:r w:rsidRPr="00EF02D7">
        <w:t xml:space="preserve"> </w:t>
      </w:r>
      <w:r>
        <w:t xml:space="preserve">                                                    </w:t>
      </w:r>
    </w:p>
    <w:sectPr w:rsidR="0075742A" w:rsidRPr="006B56EC" w:rsidSect="00462B18">
      <w:footerReference w:type="even" r:id="rId28"/>
      <w:footerReference w:type="default" r:id="rId29"/>
      <w:footerReference w:type="first" r:id="rId30"/>
      <w:pgSz w:w="12240" w:h="15840" w:code="1"/>
      <w:pgMar w:top="1440" w:right="1440" w:bottom="900" w:left="1440" w:header="720" w:footer="720" w:gutter="0"/>
      <w:paperSrc w:first="101" w:other="101"/>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2A" w:rsidRDefault="0075742A">
      <w:r>
        <w:separator/>
      </w:r>
    </w:p>
  </w:endnote>
  <w:endnote w:type="continuationSeparator" w:id="0">
    <w:p w:rsidR="0075742A" w:rsidRDefault="00757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2A" w:rsidRDefault="0075742A" w:rsidP="0067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5742A" w:rsidRDefault="007574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2A" w:rsidRDefault="0075742A">
    <w:pPr>
      <w:pStyle w:val="Footer"/>
      <w:jc w:val="center"/>
    </w:pPr>
    <w:fldSimple w:instr=" PAGE   \* MERGEFORMAT ">
      <w:r>
        <w:rPr>
          <w:noProof/>
        </w:rPr>
        <w:t>7</w:t>
      </w:r>
    </w:fldSimple>
  </w:p>
  <w:p w:rsidR="0075742A" w:rsidRDefault="0075742A" w:rsidP="00436CE9">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2A" w:rsidRDefault="0075742A">
    <w:pPr>
      <w:pStyle w:val="Footer"/>
      <w:jc w:val="center"/>
    </w:pPr>
    <w:fldSimple w:instr=" PAGE   \* MERGEFORMAT ">
      <w:r>
        <w:rPr>
          <w:noProof/>
        </w:rPr>
        <w:t>1</w:t>
      </w:r>
    </w:fldSimple>
  </w:p>
  <w:p w:rsidR="0075742A" w:rsidRDefault="00757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2A" w:rsidRDefault="0075742A">
      <w:r>
        <w:separator/>
      </w:r>
    </w:p>
  </w:footnote>
  <w:footnote w:type="continuationSeparator" w:id="0">
    <w:p w:rsidR="0075742A" w:rsidRDefault="00757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962"/>
    <w:multiLevelType w:val="hybridMultilevel"/>
    <w:tmpl w:val="08AAB204"/>
    <w:lvl w:ilvl="0" w:tplc="E5C2D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461"/>
    <w:multiLevelType w:val="hybridMultilevel"/>
    <w:tmpl w:val="BF1C2084"/>
    <w:lvl w:ilvl="0" w:tplc="04090013">
      <w:start w:val="1"/>
      <w:numFmt w:val="upp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9430C88"/>
    <w:multiLevelType w:val="hybridMultilevel"/>
    <w:tmpl w:val="389073FC"/>
    <w:lvl w:ilvl="0" w:tplc="A746977E">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E2238A"/>
    <w:multiLevelType w:val="hybridMultilevel"/>
    <w:tmpl w:val="61B83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F177D"/>
    <w:multiLevelType w:val="hybridMultilevel"/>
    <w:tmpl w:val="9B8C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F0360"/>
    <w:multiLevelType w:val="hybridMultilevel"/>
    <w:tmpl w:val="8E30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765AD"/>
    <w:multiLevelType w:val="hybridMultilevel"/>
    <w:tmpl w:val="CF187908"/>
    <w:lvl w:ilvl="0" w:tplc="8828E1E6">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E912F3"/>
    <w:multiLevelType w:val="hybridMultilevel"/>
    <w:tmpl w:val="34BA2D32"/>
    <w:lvl w:ilvl="0" w:tplc="759E9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8671E1"/>
    <w:multiLevelType w:val="hybridMultilevel"/>
    <w:tmpl w:val="A226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21E8F"/>
    <w:multiLevelType w:val="hybridMultilevel"/>
    <w:tmpl w:val="C516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20E52"/>
    <w:multiLevelType w:val="hybridMultilevel"/>
    <w:tmpl w:val="453EB3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7D7A09"/>
    <w:multiLevelType w:val="hybridMultilevel"/>
    <w:tmpl w:val="0D500910"/>
    <w:lvl w:ilvl="0" w:tplc="4F223E36">
      <w:start w:val="1"/>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2D512931"/>
    <w:multiLevelType w:val="hybridMultilevel"/>
    <w:tmpl w:val="523E75B2"/>
    <w:lvl w:ilvl="0" w:tplc="5B88EC1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E82692D"/>
    <w:multiLevelType w:val="hybridMultilevel"/>
    <w:tmpl w:val="829E658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3E3541FF"/>
    <w:multiLevelType w:val="hybridMultilevel"/>
    <w:tmpl w:val="77D807B6"/>
    <w:lvl w:ilvl="0" w:tplc="15EAF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D33AAA"/>
    <w:multiLevelType w:val="hybridMultilevel"/>
    <w:tmpl w:val="15B4DB30"/>
    <w:lvl w:ilvl="0" w:tplc="ABC679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4D1156"/>
    <w:multiLevelType w:val="hybridMultilevel"/>
    <w:tmpl w:val="521EB7BA"/>
    <w:lvl w:ilvl="0" w:tplc="F8FC89A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722F4"/>
    <w:multiLevelType w:val="hybridMultilevel"/>
    <w:tmpl w:val="201ACAE0"/>
    <w:lvl w:ilvl="0" w:tplc="7CE26CB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48D96C60"/>
    <w:multiLevelType w:val="hybridMultilevel"/>
    <w:tmpl w:val="493E5A44"/>
    <w:lvl w:ilvl="0" w:tplc="45CAC7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4C5D4FC0"/>
    <w:multiLevelType w:val="hybridMultilevel"/>
    <w:tmpl w:val="B2C2705E"/>
    <w:lvl w:ilvl="0" w:tplc="0409000F">
      <w:start w:val="1"/>
      <w:numFmt w:val="decimal"/>
      <w:lvlText w:val="%1."/>
      <w:lvlJc w:val="left"/>
      <w:pPr>
        <w:ind w:left="720" w:hanging="360"/>
      </w:pPr>
      <w:rPr>
        <w:rFonts w:hint="default"/>
        <w:b w:val="0"/>
        <w:bCs w:val="0"/>
        <w:u w:val="none"/>
      </w:rPr>
    </w:lvl>
    <w:lvl w:ilvl="1" w:tplc="625262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D42C83"/>
    <w:multiLevelType w:val="hybridMultilevel"/>
    <w:tmpl w:val="B7A25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3E0A14"/>
    <w:multiLevelType w:val="hybridMultilevel"/>
    <w:tmpl w:val="4300A5DE"/>
    <w:lvl w:ilvl="0" w:tplc="E38AB288">
      <w:start w:val="1"/>
      <w:numFmt w:val="decimal"/>
      <w:lvlText w:val="%1"/>
      <w:lvlJc w:val="left"/>
      <w:pPr>
        <w:ind w:left="720" w:hanging="360"/>
      </w:pPr>
      <w:rPr>
        <w:rFonts w:ascii="Georgia" w:eastAsia="Times New Roman" w:hAnsi="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837F7"/>
    <w:multiLevelType w:val="hybridMultilevel"/>
    <w:tmpl w:val="B414E4F2"/>
    <w:lvl w:ilvl="0" w:tplc="B3E616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8A129A"/>
    <w:multiLevelType w:val="hybridMultilevel"/>
    <w:tmpl w:val="DECA9E76"/>
    <w:lvl w:ilvl="0" w:tplc="0409000F">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E20244"/>
    <w:multiLevelType w:val="hybridMultilevel"/>
    <w:tmpl w:val="8EAE547A"/>
    <w:lvl w:ilvl="0" w:tplc="61E63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243BD"/>
    <w:multiLevelType w:val="hybridMultilevel"/>
    <w:tmpl w:val="63764414"/>
    <w:lvl w:ilvl="0" w:tplc="065C7A2C">
      <w:start w:val="1"/>
      <w:numFmt w:val="decimal"/>
      <w:lvlText w:val="%1)"/>
      <w:lvlJc w:val="left"/>
      <w:pPr>
        <w:tabs>
          <w:tab w:val="num" w:pos="720"/>
        </w:tabs>
        <w:ind w:left="720" w:hanging="360"/>
      </w:pPr>
      <w:rPr>
        <w:rFonts w:ascii="Georgia" w:hAnsi="Georgia" w:cs="Georgia" w:hint="default"/>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3E1B00"/>
    <w:multiLevelType w:val="hybridMultilevel"/>
    <w:tmpl w:val="4B3A4C12"/>
    <w:lvl w:ilvl="0" w:tplc="BD08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FE769A"/>
    <w:multiLevelType w:val="hybridMultilevel"/>
    <w:tmpl w:val="04F8FA74"/>
    <w:lvl w:ilvl="0" w:tplc="C0F40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BF3AC0"/>
    <w:multiLevelType w:val="hybridMultilevel"/>
    <w:tmpl w:val="B6521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F34527"/>
    <w:multiLevelType w:val="hybridMultilevel"/>
    <w:tmpl w:val="61A8E14E"/>
    <w:lvl w:ilvl="0" w:tplc="5A18CE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E5920BC"/>
    <w:multiLevelType w:val="hybridMultilevel"/>
    <w:tmpl w:val="2AC4307A"/>
    <w:lvl w:ilvl="0" w:tplc="2C1CB7DC">
      <w:start w:val="1"/>
      <w:numFmt w:val="upperLetter"/>
      <w:pStyle w:val="Heading3"/>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656D1B"/>
    <w:multiLevelType w:val="hybridMultilevel"/>
    <w:tmpl w:val="F126D160"/>
    <w:lvl w:ilvl="0" w:tplc="C0D43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90BCE"/>
    <w:multiLevelType w:val="hybridMultilevel"/>
    <w:tmpl w:val="4176A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D56B6"/>
    <w:multiLevelType w:val="hybridMultilevel"/>
    <w:tmpl w:val="4A0E861A"/>
    <w:lvl w:ilvl="0" w:tplc="37D69286">
      <w:start w:val="1"/>
      <w:numFmt w:val="upperRoman"/>
      <w:pStyle w:val="Heading2"/>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4">
    <w:nsid w:val="78A63FD6"/>
    <w:multiLevelType w:val="hybridMultilevel"/>
    <w:tmpl w:val="EFC85F18"/>
    <w:lvl w:ilvl="0" w:tplc="BF36F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C6003"/>
    <w:multiLevelType w:val="hybridMultilevel"/>
    <w:tmpl w:val="61C4159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6">
    <w:nsid w:val="7C8D7562"/>
    <w:multiLevelType w:val="multilevel"/>
    <w:tmpl w:val="829E65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5"/>
  </w:num>
  <w:num w:numId="2">
    <w:abstractNumId w:val="22"/>
  </w:num>
  <w:num w:numId="3">
    <w:abstractNumId w:val="7"/>
  </w:num>
  <w:num w:numId="4">
    <w:abstractNumId w:val="34"/>
  </w:num>
  <w:num w:numId="5">
    <w:abstractNumId w:val="28"/>
  </w:num>
  <w:num w:numId="6">
    <w:abstractNumId w:val="26"/>
  </w:num>
  <w:num w:numId="7">
    <w:abstractNumId w:val="31"/>
  </w:num>
  <w:num w:numId="8">
    <w:abstractNumId w:val="0"/>
  </w:num>
  <w:num w:numId="9">
    <w:abstractNumId w:val="16"/>
  </w:num>
  <w:num w:numId="10">
    <w:abstractNumId w:val="30"/>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27"/>
  </w:num>
  <w:num w:numId="15">
    <w:abstractNumId w:val="2"/>
  </w:num>
  <w:num w:numId="16">
    <w:abstractNumId w:val="24"/>
  </w:num>
  <w:num w:numId="17">
    <w:abstractNumId w:val="11"/>
  </w:num>
  <w:num w:numId="18">
    <w:abstractNumId w:val="33"/>
  </w:num>
  <w:num w:numId="19">
    <w:abstractNumId w:val="32"/>
  </w:num>
  <w:num w:numId="20">
    <w:abstractNumId w:val="29"/>
  </w:num>
  <w:num w:numId="21">
    <w:abstractNumId w:val="5"/>
  </w:num>
  <w:num w:numId="22">
    <w:abstractNumId w:val="14"/>
  </w:num>
  <w:num w:numId="23">
    <w:abstractNumId w:val="6"/>
  </w:num>
  <w:num w:numId="24">
    <w:abstractNumId w:val="21"/>
  </w:num>
  <w:num w:numId="25">
    <w:abstractNumId w:val="8"/>
  </w:num>
  <w:num w:numId="26">
    <w:abstractNumId w:val="15"/>
  </w:num>
  <w:num w:numId="27">
    <w:abstractNumId w:val="12"/>
  </w:num>
  <w:num w:numId="28">
    <w:abstractNumId w:val="4"/>
  </w:num>
  <w:num w:numId="29">
    <w:abstractNumId w:val="9"/>
  </w:num>
  <w:num w:numId="30">
    <w:abstractNumId w:val="23"/>
  </w:num>
  <w:num w:numId="31">
    <w:abstractNumId w:val="19"/>
  </w:num>
  <w:num w:numId="32">
    <w:abstractNumId w:val="25"/>
  </w:num>
  <w:num w:numId="33">
    <w:abstractNumId w:val="18"/>
  </w:num>
  <w:num w:numId="34">
    <w:abstractNumId w:val="10"/>
  </w:num>
  <w:num w:numId="35">
    <w:abstractNumId w:val="20"/>
  </w:num>
  <w:num w:numId="36">
    <w:abstractNumId w:val="3"/>
  </w:num>
  <w:num w:numId="37">
    <w:abstractNumId w:val="13"/>
  </w:num>
  <w:num w:numId="38">
    <w:abstractNumId w:val="36"/>
  </w:num>
  <w:num w:numId="39">
    <w:abstractNumId w:val="1"/>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998"/>
    <w:rsid w:val="00000B3B"/>
    <w:rsid w:val="00000FF7"/>
    <w:rsid w:val="00001A1F"/>
    <w:rsid w:val="00002228"/>
    <w:rsid w:val="0000426C"/>
    <w:rsid w:val="00007EA9"/>
    <w:rsid w:val="00007F66"/>
    <w:rsid w:val="000162C2"/>
    <w:rsid w:val="00016F20"/>
    <w:rsid w:val="00017E77"/>
    <w:rsid w:val="00020CF2"/>
    <w:rsid w:val="000224BF"/>
    <w:rsid w:val="000259BE"/>
    <w:rsid w:val="000308CE"/>
    <w:rsid w:val="0003093B"/>
    <w:rsid w:val="000404B2"/>
    <w:rsid w:val="00040E3D"/>
    <w:rsid w:val="000411A7"/>
    <w:rsid w:val="0004250B"/>
    <w:rsid w:val="000531D9"/>
    <w:rsid w:val="00056045"/>
    <w:rsid w:val="000567E8"/>
    <w:rsid w:val="00056FB2"/>
    <w:rsid w:val="00063E1E"/>
    <w:rsid w:val="00065BD7"/>
    <w:rsid w:val="00066119"/>
    <w:rsid w:val="00066422"/>
    <w:rsid w:val="0006704A"/>
    <w:rsid w:val="000710B2"/>
    <w:rsid w:val="000727F6"/>
    <w:rsid w:val="00073693"/>
    <w:rsid w:val="00075B58"/>
    <w:rsid w:val="00076EAD"/>
    <w:rsid w:val="00080248"/>
    <w:rsid w:val="00082E58"/>
    <w:rsid w:val="00083347"/>
    <w:rsid w:val="0008455E"/>
    <w:rsid w:val="0008560D"/>
    <w:rsid w:val="00087794"/>
    <w:rsid w:val="000956FA"/>
    <w:rsid w:val="00097FF4"/>
    <w:rsid w:val="000A2ACD"/>
    <w:rsid w:val="000A5C1B"/>
    <w:rsid w:val="000A71CD"/>
    <w:rsid w:val="000B0D4D"/>
    <w:rsid w:val="000B23DF"/>
    <w:rsid w:val="000B74ED"/>
    <w:rsid w:val="000B7BC7"/>
    <w:rsid w:val="000C08DF"/>
    <w:rsid w:val="000C1D2B"/>
    <w:rsid w:val="000C3905"/>
    <w:rsid w:val="000C6F39"/>
    <w:rsid w:val="000D0662"/>
    <w:rsid w:val="000D39BB"/>
    <w:rsid w:val="000D599D"/>
    <w:rsid w:val="000D5C4C"/>
    <w:rsid w:val="000D6F16"/>
    <w:rsid w:val="000E00B0"/>
    <w:rsid w:val="000E0A9E"/>
    <w:rsid w:val="000E3180"/>
    <w:rsid w:val="000E5790"/>
    <w:rsid w:val="000E5D37"/>
    <w:rsid w:val="000F1114"/>
    <w:rsid w:val="000F2B9F"/>
    <w:rsid w:val="000F4EC7"/>
    <w:rsid w:val="000F686C"/>
    <w:rsid w:val="001004C8"/>
    <w:rsid w:val="0010458C"/>
    <w:rsid w:val="00107DEB"/>
    <w:rsid w:val="00112817"/>
    <w:rsid w:val="00113D4D"/>
    <w:rsid w:val="0011693C"/>
    <w:rsid w:val="001174BF"/>
    <w:rsid w:val="00117DC1"/>
    <w:rsid w:val="00120CD4"/>
    <w:rsid w:val="0012169E"/>
    <w:rsid w:val="0012271E"/>
    <w:rsid w:val="00122E0B"/>
    <w:rsid w:val="00123441"/>
    <w:rsid w:val="001250BF"/>
    <w:rsid w:val="00126936"/>
    <w:rsid w:val="00126D44"/>
    <w:rsid w:val="00130F32"/>
    <w:rsid w:val="00132664"/>
    <w:rsid w:val="001339F5"/>
    <w:rsid w:val="00141355"/>
    <w:rsid w:val="0014233F"/>
    <w:rsid w:val="0014280A"/>
    <w:rsid w:val="00143592"/>
    <w:rsid w:val="00143852"/>
    <w:rsid w:val="00151545"/>
    <w:rsid w:val="00151B3F"/>
    <w:rsid w:val="001529AC"/>
    <w:rsid w:val="00154797"/>
    <w:rsid w:val="00154FF6"/>
    <w:rsid w:val="001556DF"/>
    <w:rsid w:val="0015775C"/>
    <w:rsid w:val="00160B54"/>
    <w:rsid w:val="001611CF"/>
    <w:rsid w:val="001622CA"/>
    <w:rsid w:val="00163B64"/>
    <w:rsid w:val="00165D50"/>
    <w:rsid w:val="0016648C"/>
    <w:rsid w:val="00166745"/>
    <w:rsid w:val="0016708C"/>
    <w:rsid w:val="00171CE4"/>
    <w:rsid w:val="001726D6"/>
    <w:rsid w:val="0017409A"/>
    <w:rsid w:val="0017623F"/>
    <w:rsid w:val="00176DEC"/>
    <w:rsid w:val="001771F4"/>
    <w:rsid w:val="0018408D"/>
    <w:rsid w:val="001869BF"/>
    <w:rsid w:val="00190929"/>
    <w:rsid w:val="00191660"/>
    <w:rsid w:val="001926FA"/>
    <w:rsid w:val="001A042B"/>
    <w:rsid w:val="001A3A6E"/>
    <w:rsid w:val="001A5F3D"/>
    <w:rsid w:val="001B3060"/>
    <w:rsid w:val="001B4AC7"/>
    <w:rsid w:val="001B4C70"/>
    <w:rsid w:val="001B4EE8"/>
    <w:rsid w:val="001B5FCA"/>
    <w:rsid w:val="001B6994"/>
    <w:rsid w:val="001C289A"/>
    <w:rsid w:val="001C323B"/>
    <w:rsid w:val="001C51ED"/>
    <w:rsid w:val="001D0572"/>
    <w:rsid w:val="001E11C0"/>
    <w:rsid w:val="001E5510"/>
    <w:rsid w:val="001E56BA"/>
    <w:rsid w:val="001E64DA"/>
    <w:rsid w:val="001E78F9"/>
    <w:rsid w:val="001E7B37"/>
    <w:rsid w:val="001F01F2"/>
    <w:rsid w:val="001F1499"/>
    <w:rsid w:val="001F1626"/>
    <w:rsid w:val="001F1F29"/>
    <w:rsid w:val="001F280C"/>
    <w:rsid w:val="001F325F"/>
    <w:rsid w:val="001F4393"/>
    <w:rsid w:val="001F4E1B"/>
    <w:rsid w:val="001F54B0"/>
    <w:rsid w:val="00202959"/>
    <w:rsid w:val="00204C03"/>
    <w:rsid w:val="00205EFB"/>
    <w:rsid w:val="002137AD"/>
    <w:rsid w:val="00214C85"/>
    <w:rsid w:val="002217B9"/>
    <w:rsid w:val="00223332"/>
    <w:rsid w:val="002248C1"/>
    <w:rsid w:val="002250CB"/>
    <w:rsid w:val="00230984"/>
    <w:rsid w:val="00230C32"/>
    <w:rsid w:val="0023368A"/>
    <w:rsid w:val="00235FBB"/>
    <w:rsid w:val="002419A0"/>
    <w:rsid w:val="00246298"/>
    <w:rsid w:val="002525B5"/>
    <w:rsid w:val="0025265B"/>
    <w:rsid w:val="00255EC3"/>
    <w:rsid w:val="002639C8"/>
    <w:rsid w:val="00264ABA"/>
    <w:rsid w:val="00267B58"/>
    <w:rsid w:val="00267FBE"/>
    <w:rsid w:val="0027061B"/>
    <w:rsid w:val="002728D7"/>
    <w:rsid w:val="00272DF2"/>
    <w:rsid w:val="00273FC2"/>
    <w:rsid w:val="002771BD"/>
    <w:rsid w:val="00284452"/>
    <w:rsid w:val="00290ADF"/>
    <w:rsid w:val="00290ECC"/>
    <w:rsid w:val="002934B5"/>
    <w:rsid w:val="0029470B"/>
    <w:rsid w:val="0029487A"/>
    <w:rsid w:val="00294A03"/>
    <w:rsid w:val="00294C27"/>
    <w:rsid w:val="002968F7"/>
    <w:rsid w:val="002A042E"/>
    <w:rsid w:val="002A3044"/>
    <w:rsid w:val="002A4733"/>
    <w:rsid w:val="002A556B"/>
    <w:rsid w:val="002A5DAE"/>
    <w:rsid w:val="002B0530"/>
    <w:rsid w:val="002B0E8E"/>
    <w:rsid w:val="002B1708"/>
    <w:rsid w:val="002B2307"/>
    <w:rsid w:val="002B600C"/>
    <w:rsid w:val="002B7A7E"/>
    <w:rsid w:val="002B7EFB"/>
    <w:rsid w:val="002C1654"/>
    <w:rsid w:val="002C2266"/>
    <w:rsid w:val="002C47E8"/>
    <w:rsid w:val="002C4F30"/>
    <w:rsid w:val="002C5158"/>
    <w:rsid w:val="002C5A93"/>
    <w:rsid w:val="002D1F98"/>
    <w:rsid w:val="002D254A"/>
    <w:rsid w:val="002E0F52"/>
    <w:rsid w:val="002E1DB7"/>
    <w:rsid w:val="002E2C27"/>
    <w:rsid w:val="002E5C1F"/>
    <w:rsid w:val="002E74B5"/>
    <w:rsid w:val="002E7594"/>
    <w:rsid w:val="002F33CB"/>
    <w:rsid w:val="002F5403"/>
    <w:rsid w:val="002F705A"/>
    <w:rsid w:val="00300DFF"/>
    <w:rsid w:val="003026D3"/>
    <w:rsid w:val="0030406B"/>
    <w:rsid w:val="00304236"/>
    <w:rsid w:val="00306AF6"/>
    <w:rsid w:val="003105C0"/>
    <w:rsid w:val="00310B68"/>
    <w:rsid w:val="00311CA1"/>
    <w:rsid w:val="00315091"/>
    <w:rsid w:val="00316599"/>
    <w:rsid w:val="0032488C"/>
    <w:rsid w:val="00325780"/>
    <w:rsid w:val="00325F82"/>
    <w:rsid w:val="00327B33"/>
    <w:rsid w:val="0033013E"/>
    <w:rsid w:val="00332B1F"/>
    <w:rsid w:val="00332B3A"/>
    <w:rsid w:val="00332C8C"/>
    <w:rsid w:val="003357BE"/>
    <w:rsid w:val="00337F82"/>
    <w:rsid w:val="00341258"/>
    <w:rsid w:val="00345024"/>
    <w:rsid w:val="00347DE5"/>
    <w:rsid w:val="003520FD"/>
    <w:rsid w:val="00352D0E"/>
    <w:rsid w:val="00353640"/>
    <w:rsid w:val="00353FFD"/>
    <w:rsid w:val="003540FD"/>
    <w:rsid w:val="003565B0"/>
    <w:rsid w:val="003571B2"/>
    <w:rsid w:val="00357DDD"/>
    <w:rsid w:val="00360590"/>
    <w:rsid w:val="0036081E"/>
    <w:rsid w:val="00361801"/>
    <w:rsid w:val="00362705"/>
    <w:rsid w:val="0036421D"/>
    <w:rsid w:val="0037010F"/>
    <w:rsid w:val="00370CE6"/>
    <w:rsid w:val="00371CAA"/>
    <w:rsid w:val="0037337B"/>
    <w:rsid w:val="00374124"/>
    <w:rsid w:val="0037598D"/>
    <w:rsid w:val="003809ED"/>
    <w:rsid w:val="00380D50"/>
    <w:rsid w:val="00385C63"/>
    <w:rsid w:val="00386BFC"/>
    <w:rsid w:val="00386D29"/>
    <w:rsid w:val="00386DB4"/>
    <w:rsid w:val="0039086F"/>
    <w:rsid w:val="00390C20"/>
    <w:rsid w:val="00391A32"/>
    <w:rsid w:val="0039235D"/>
    <w:rsid w:val="003969CC"/>
    <w:rsid w:val="003A1D01"/>
    <w:rsid w:val="003A3DC1"/>
    <w:rsid w:val="003A4209"/>
    <w:rsid w:val="003A4421"/>
    <w:rsid w:val="003B2FAC"/>
    <w:rsid w:val="003B4015"/>
    <w:rsid w:val="003B7EF8"/>
    <w:rsid w:val="003C3464"/>
    <w:rsid w:val="003C4F6D"/>
    <w:rsid w:val="003C74BE"/>
    <w:rsid w:val="003D0FEE"/>
    <w:rsid w:val="003D2217"/>
    <w:rsid w:val="003D265E"/>
    <w:rsid w:val="003D2814"/>
    <w:rsid w:val="003D5026"/>
    <w:rsid w:val="003E0276"/>
    <w:rsid w:val="003E1A4A"/>
    <w:rsid w:val="003E2D77"/>
    <w:rsid w:val="003E484C"/>
    <w:rsid w:val="003E5A8D"/>
    <w:rsid w:val="003E5C97"/>
    <w:rsid w:val="003E682F"/>
    <w:rsid w:val="003E7D0E"/>
    <w:rsid w:val="003F00FD"/>
    <w:rsid w:val="003F0948"/>
    <w:rsid w:val="003F100C"/>
    <w:rsid w:val="003F1662"/>
    <w:rsid w:val="003F1C1A"/>
    <w:rsid w:val="003F1E5B"/>
    <w:rsid w:val="003F3BB8"/>
    <w:rsid w:val="003F492A"/>
    <w:rsid w:val="003F589A"/>
    <w:rsid w:val="00402582"/>
    <w:rsid w:val="004041E5"/>
    <w:rsid w:val="00404337"/>
    <w:rsid w:val="0040455C"/>
    <w:rsid w:val="00404EA1"/>
    <w:rsid w:val="00406D02"/>
    <w:rsid w:val="00413C64"/>
    <w:rsid w:val="00414C70"/>
    <w:rsid w:val="00415DDF"/>
    <w:rsid w:val="00417D35"/>
    <w:rsid w:val="004208A7"/>
    <w:rsid w:val="00422857"/>
    <w:rsid w:val="00422DF7"/>
    <w:rsid w:val="004271C5"/>
    <w:rsid w:val="00430F3F"/>
    <w:rsid w:val="00432DDC"/>
    <w:rsid w:val="00432EA6"/>
    <w:rsid w:val="004344EC"/>
    <w:rsid w:val="00436541"/>
    <w:rsid w:val="00436CE9"/>
    <w:rsid w:val="00440FC8"/>
    <w:rsid w:val="00441EDA"/>
    <w:rsid w:val="00441FAC"/>
    <w:rsid w:val="00444C13"/>
    <w:rsid w:val="00445886"/>
    <w:rsid w:val="004575ED"/>
    <w:rsid w:val="00461EA5"/>
    <w:rsid w:val="00462B18"/>
    <w:rsid w:val="00462F8D"/>
    <w:rsid w:val="00463AB3"/>
    <w:rsid w:val="00465F07"/>
    <w:rsid w:val="0046726B"/>
    <w:rsid w:val="0046755D"/>
    <w:rsid w:val="004710E4"/>
    <w:rsid w:val="00473B7D"/>
    <w:rsid w:val="00474373"/>
    <w:rsid w:val="00482626"/>
    <w:rsid w:val="004830D9"/>
    <w:rsid w:val="00485B26"/>
    <w:rsid w:val="00486B48"/>
    <w:rsid w:val="00491D8E"/>
    <w:rsid w:val="00492177"/>
    <w:rsid w:val="004A0CE5"/>
    <w:rsid w:val="004A53E2"/>
    <w:rsid w:val="004A57C1"/>
    <w:rsid w:val="004A616F"/>
    <w:rsid w:val="004A66A7"/>
    <w:rsid w:val="004A6BB0"/>
    <w:rsid w:val="004A7188"/>
    <w:rsid w:val="004B0615"/>
    <w:rsid w:val="004B490E"/>
    <w:rsid w:val="004B5643"/>
    <w:rsid w:val="004B73D8"/>
    <w:rsid w:val="004B7E62"/>
    <w:rsid w:val="004C07D4"/>
    <w:rsid w:val="004C1BA5"/>
    <w:rsid w:val="004C2285"/>
    <w:rsid w:val="004C4AEB"/>
    <w:rsid w:val="004C79C2"/>
    <w:rsid w:val="004D0AD1"/>
    <w:rsid w:val="004D6845"/>
    <w:rsid w:val="004D7FB4"/>
    <w:rsid w:val="004E091A"/>
    <w:rsid w:val="004E0AFE"/>
    <w:rsid w:val="004E133F"/>
    <w:rsid w:val="004E19E1"/>
    <w:rsid w:val="004E4B3D"/>
    <w:rsid w:val="004E4F68"/>
    <w:rsid w:val="004E6F82"/>
    <w:rsid w:val="004F00F0"/>
    <w:rsid w:val="004F01A5"/>
    <w:rsid w:val="004F19C8"/>
    <w:rsid w:val="004F3812"/>
    <w:rsid w:val="004F414B"/>
    <w:rsid w:val="004F52E0"/>
    <w:rsid w:val="004F6995"/>
    <w:rsid w:val="005010A1"/>
    <w:rsid w:val="00502F0A"/>
    <w:rsid w:val="00504203"/>
    <w:rsid w:val="00507BE9"/>
    <w:rsid w:val="005101F2"/>
    <w:rsid w:val="005117CD"/>
    <w:rsid w:val="005124D4"/>
    <w:rsid w:val="005136E9"/>
    <w:rsid w:val="00517572"/>
    <w:rsid w:val="00524C6C"/>
    <w:rsid w:val="00526AC1"/>
    <w:rsid w:val="005300F8"/>
    <w:rsid w:val="00531434"/>
    <w:rsid w:val="005330A2"/>
    <w:rsid w:val="005404D7"/>
    <w:rsid w:val="0054069D"/>
    <w:rsid w:val="00540EBB"/>
    <w:rsid w:val="00541164"/>
    <w:rsid w:val="00541191"/>
    <w:rsid w:val="0054132E"/>
    <w:rsid w:val="00542CBE"/>
    <w:rsid w:val="00544D38"/>
    <w:rsid w:val="005541FA"/>
    <w:rsid w:val="00555792"/>
    <w:rsid w:val="005567B6"/>
    <w:rsid w:val="00563A22"/>
    <w:rsid w:val="00563F26"/>
    <w:rsid w:val="00567E8A"/>
    <w:rsid w:val="00571112"/>
    <w:rsid w:val="005718FC"/>
    <w:rsid w:val="0057208D"/>
    <w:rsid w:val="00573441"/>
    <w:rsid w:val="0057632B"/>
    <w:rsid w:val="00583501"/>
    <w:rsid w:val="005859C6"/>
    <w:rsid w:val="00585BE7"/>
    <w:rsid w:val="00585E6C"/>
    <w:rsid w:val="00586272"/>
    <w:rsid w:val="005871D1"/>
    <w:rsid w:val="00587367"/>
    <w:rsid w:val="005879DD"/>
    <w:rsid w:val="005947C3"/>
    <w:rsid w:val="00595F80"/>
    <w:rsid w:val="005A0384"/>
    <w:rsid w:val="005A0D44"/>
    <w:rsid w:val="005A179E"/>
    <w:rsid w:val="005A39A6"/>
    <w:rsid w:val="005A6675"/>
    <w:rsid w:val="005A7435"/>
    <w:rsid w:val="005B0F01"/>
    <w:rsid w:val="005B39A2"/>
    <w:rsid w:val="005B3E7E"/>
    <w:rsid w:val="005C0763"/>
    <w:rsid w:val="005C1685"/>
    <w:rsid w:val="005C1963"/>
    <w:rsid w:val="005C21B8"/>
    <w:rsid w:val="005C3C2F"/>
    <w:rsid w:val="005C47BC"/>
    <w:rsid w:val="005C6BBE"/>
    <w:rsid w:val="005C6C39"/>
    <w:rsid w:val="005C70E5"/>
    <w:rsid w:val="005C7956"/>
    <w:rsid w:val="005D5E03"/>
    <w:rsid w:val="005E2DD0"/>
    <w:rsid w:val="005E3504"/>
    <w:rsid w:val="005E37DF"/>
    <w:rsid w:val="005E3EAF"/>
    <w:rsid w:val="005E4ABB"/>
    <w:rsid w:val="005E4FBD"/>
    <w:rsid w:val="005E53AE"/>
    <w:rsid w:val="005E5DC6"/>
    <w:rsid w:val="005F12DC"/>
    <w:rsid w:val="005F2AB0"/>
    <w:rsid w:val="005F2F17"/>
    <w:rsid w:val="005F3A38"/>
    <w:rsid w:val="005F4514"/>
    <w:rsid w:val="005F48BB"/>
    <w:rsid w:val="005F5EB0"/>
    <w:rsid w:val="005F7BB5"/>
    <w:rsid w:val="00602131"/>
    <w:rsid w:val="0060381B"/>
    <w:rsid w:val="00603CA3"/>
    <w:rsid w:val="00603D51"/>
    <w:rsid w:val="00605754"/>
    <w:rsid w:val="0060616E"/>
    <w:rsid w:val="0060723C"/>
    <w:rsid w:val="00610A12"/>
    <w:rsid w:val="00612190"/>
    <w:rsid w:val="006123BB"/>
    <w:rsid w:val="00614C91"/>
    <w:rsid w:val="006166D5"/>
    <w:rsid w:val="00616836"/>
    <w:rsid w:val="00620BAA"/>
    <w:rsid w:val="00626015"/>
    <w:rsid w:val="0062695E"/>
    <w:rsid w:val="006269D1"/>
    <w:rsid w:val="006276A3"/>
    <w:rsid w:val="0062770D"/>
    <w:rsid w:val="006277F7"/>
    <w:rsid w:val="0063369F"/>
    <w:rsid w:val="0063392D"/>
    <w:rsid w:val="00634908"/>
    <w:rsid w:val="00634C13"/>
    <w:rsid w:val="00635650"/>
    <w:rsid w:val="00635E77"/>
    <w:rsid w:val="0064266A"/>
    <w:rsid w:val="00646960"/>
    <w:rsid w:val="00651281"/>
    <w:rsid w:val="006519A4"/>
    <w:rsid w:val="00654375"/>
    <w:rsid w:val="00657536"/>
    <w:rsid w:val="00661D4F"/>
    <w:rsid w:val="00663889"/>
    <w:rsid w:val="006655F7"/>
    <w:rsid w:val="00666AA4"/>
    <w:rsid w:val="006713DA"/>
    <w:rsid w:val="00673998"/>
    <w:rsid w:val="006757EA"/>
    <w:rsid w:val="006769DF"/>
    <w:rsid w:val="00680D65"/>
    <w:rsid w:val="00680E27"/>
    <w:rsid w:val="00682938"/>
    <w:rsid w:val="0068392B"/>
    <w:rsid w:val="006841B5"/>
    <w:rsid w:val="00685933"/>
    <w:rsid w:val="00686E34"/>
    <w:rsid w:val="00692992"/>
    <w:rsid w:val="00692CA8"/>
    <w:rsid w:val="006941D4"/>
    <w:rsid w:val="006A09E5"/>
    <w:rsid w:val="006A4D75"/>
    <w:rsid w:val="006A5AF8"/>
    <w:rsid w:val="006A5FF5"/>
    <w:rsid w:val="006A7561"/>
    <w:rsid w:val="006B2663"/>
    <w:rsid w:val="006B50E8"/>
    <w:rsid w:val="006B56EC"/>
    <w:rsid w:val="006B5AFB"/>
    <w:rsid w:val="006B6FC3"/>
    <w:rsid w:val="006B7632"/>
    <w:rsid w:val="006C3C31"/>
    <w:rsid w:val="006C5D3B"/>
    <w:rsid w:val="006C71CC"/>
    <w:rsid w:val="006D0F35"/>
    <w:rsid w:val="006D28B1"/>
    <w:rsid w:val="006D318C"/>
    <w:rsid w:val="006D43C9"/>
    <w:rsid w:val="006D629F"/>
    <w:rsid w:val="006D657D"/>
    <w:rsid w:val="006D686F"/>
    <w:rsid w:val="006E3B6C"/>
    <w:rsid w:val="006E3FCB"/>
    <w:rsid w:val="006E418D"/>
    <w:rsid w:val="006E7840"/>
    <w:rsid w:val="006F2215"/>
    <w:rsid w:val="00702871"/>
    <w:rsid w:val="00704CBE"/>
    <w:rsid w:val="00707B42"/>
    <w:rsid w:val="00710839"/>
    <w:rsid w:val="00710BFB"/>
    <w:rsid w:val="0071523B"/>
    <w:rsid w:val="00715401"/>
    <w:rsid w:val="00715A3E"/>
    <w:rsid w:val="00715ABF"/>
    <w:rsid w:val="0071647D"/>
    <w:rsid w:val="00720347"/>
    <w:rsid w:val="00721703"/>
    <w:rsid w:val="00721B53"/>
    <w:rsid w:val="00721D6A"/>
    <w:rsid w:val="0072242F"/>
    <w:rsid w:val="00724F2E"/>
    <w:rsid w:val="007264FE"/>
    <w:rsid w:val="007321D3"/>
    <w:rsid w:val="00733573"/>
    <w:rsid w:val="007335C4"/>
    <w:rsid w:val="00734DE5"/>
    <w:rsid w:val="00742C81"/>
    <w:rsid w:val="007457B3"/>
    <w:rsid w:val="007528E8"/>
    <w:rsid w:val="00753DC8"/>
    <w:rsid w:val="00754115"/>
    <w:rsid w:val="00756B72"/>
    <w:rsid w:val="0075742A"/>
    <w:rsid w:val="007620DF"/>
    <w:rsid w:val="00762A4E"/>
    <w:rsid w:val="00762CAE"/>
    <w:rsid w:val="007672F5"/>
    <w:rsid w:val="00767717"/>
    <w:rsid w:val="0077119F"/>
    <w:rsid w:val="00775B55"/>
    <w:rsid w:val="00777EAF"/>
    <w:rsid w:val="00780437"/>
    <w:rsid w:val="007825D6"/>
    <w:rsid w:val="00784563"/>
    <w:rsid w:val="0078542C"/>
    <w:rsid w:val="00786134"/>
    <w:rsid w:val="00786E9F"/>
    <w:rsid w:val="00787447"/>
    <w:rsid w:val="007909FB"/>
    <w:rsid w:val="00791844"/>
    <w:rsid w:val="00793299"/>
    <w:rsid w:val="0079365D"/>
    <w:rsid w:val="0079434B"/>
    <w:rsid w:val="00795619"/>
    <w:rsid w:val="007A4C5F"/>
    <w:rsid w:val="007A60FA"/>
    <w:rsid w:val="007A7F65"/>
    <w:rsid w:val="007B1EC8"/>
    <w:rsid w:val="007B221D"/>
    <w:rsid w:val="007C02B0"/>
    <w:rsid w:val="007C1BEC"/>
    <w:rsid w:val="007C2D10"/>
    <w:rsid w:val="007C4D3B"/>
    <w:rsid w:val="007C7172"/>
    <w:rsid w:val="007D09D0"/>
    <w:rsid w:val="007D27C7"/>
    <w:rsid w:val="007D6542"/>
    <w:rsid w:val="007D6757"/>
    <w:rsid w:val="007D78C0"/>
    <w:rsid w:val="007E2976"/>
    <w:rsid w:val="007E308D"/>
    <w:rsid w:val="007E44AC"/>
    <w:rsid w:val="007F28FC"/>
    <w:rsid w:val="007F2BF5"/>
    <w:rsid w:val="007F3773"/>
    <w:rsid w:val="007F7DCD"/>
    <w:rsid w:val="00801980"/>
    <w:rsid w:val="008035A1"/>
    <w:rsid w:val="00803694"/>
    <w:rsid w:val="0080388C"/>
    <w:rsid w:val="00803B75"/>
    <w:rsid w:val="00805950"/>
    <w:rsid w:val="008072A2"/>
    <w:rsid w:val="008102AB"/>
    <w:rsid w:val="00810734"/>
    <w:rsid w:val="00810956"/>
    <w:rsid w:val="0081210E"/>
    <w:rsid w:val="008135BD"/>
    <w:rsid w:val="00815F1C"/>
    <w:rsid w:val="008164F9"/>
    <w:rsid w:val="00817217"/>
    <w:rsid w:val="008176D8"/>
    <w:rsid w:val="0081775D"/>
    <w:rsid w:val="0082033C"/>
    <w:rsid w:val="00821641"/>
    <w:rsid w:val="0082330C"/>
    <w:rsid w:val="008234C0"/>
    <w:rsid w:val="00824A40"/>
    <w:rsid w:val="008305AA"/>
    <w:rsid w:val="00834652"/>
    <w:rsid w:val="00834919"/>
    <w:rsid w:val="008363EF"/>
    <w:rsid w:val="00837769"/>
    <w:rsid w:val="00840CF5"/>
    <w:rsid w:val="00842695"/>
    <w:rsid w:val="00853BDC"/>
    <w:rsid w:val="0085422E"/>
    <w:rsid w:val="00855896"/>
    <w:rsid w:val="00856F3E"/>
    <w:rsid w:val="00865E38"/>
    <w:rsid w:val="00876C69"/>
    <w:rsid w:val="0087711F"/>
    <w:rsid w:val="00881FBD"/>
    <w:rsid w:val="008829B7"/>
    <w:rsid w:val="00884164"/>
    <w:rsid w:val="00886DBF"/>
    <w:rsid w:val="00886E90"/>
    <w:rsid w:val="0088745C"/>
    <w:rsid w:val="00892D2A"/>
    <w:rsid w:val="00893505"/>
    <w:rsid w:val="00894F9C"/>
    <w:rsid w:val="00895F97"/>
    <w:rsid w:val="008970DD"/>
    <w:rsid w:val="00897954"/>
    <w:rsid w:val="008A1205"/>
    <w:rsid w:val="008A143F"/>
    <w:rsid w:val="008A5519"/>
    <w:rsid w:val="008A6398"/>
    <w:rsid w:val="008A63AA"/>
    <w:rsid w:val="008A7D9D"/>
    <w:rsid w:val="008B0741"/>
    <w:rsid w:val="008B36B7"/>
    <w:rsid w:val="008B583B"/>
    <w:rsid w:val="008C01E0"/>
    <w:rsid w:val="008C01F6"/>
    <w:rsid w:val="008C5548"/>
    <w:rsid w:val="008D0C96"/>
    <w:rsid w:val="008D2FF1"/>
    <w:rsid w:val="008D3D00"/>
    <w:rsid w:val="008D44D5"/>
    <w:rsid w:val="008D51D3"/>
    <w:rsid w:val="008D543F"/>
    <w:rsid w:val="008D5D19"/>
    <w:rsid w:val="008D7C35"/>
    <w:rsid w:val="008E0137"/>
    <w:rsid w:val="008E0766"/>
    <w:rsid w:val="008E2A7D"/>
    <w:rsid w:val="008E3BFB"/>
    <w:rsid w:val="008E495F"/>
    <w:rsid w:val="008E4D39"/>
    <w:rsid w:val="008E6ED9"/>
    <w:rsid w:val="008F0A89"/>
    <w:rsid w:val="008F2AB3"/>
    <w:rsid w:val="00900020"/>
    <w:rsid w:val="0090231D"/>
    <w:rsid w:val="00904E88"/>
    <w:rsid w:val="0090574B"/>
    <w:rsid w:val="009070B2"/>
    <w:rsid w:val="0090777B"/>
    <w:rsid w:val="009104A2"/>
    <w:rsid w:val="00911A1E"/>
    <w:rsid w:val="00911BAE"/>
    <w:rsid w:val="0091323D"/>
    <w:rsid w:val="0091472C"/>
    <w:rsid w:val="00915091"/>
    <w:rsid w:val="00920A78"/>
    <w:rsid w:val="009247E2"/>
    <w:rsid w:val="00925FCC"/>
    <w:rsid w:val="009277A8"/>
    <w:rsid w:val="009301C6"/>
    <w:rsid w:val="009309A8"/>
    <w:rsid w:val="00931B3B"/>
    <w:rsid w:val="00933127"/>
    <w:rsid w:val="00934714"/>
    <w:rsid w:val="00937012"/>
    <w:rsid w:val="009421E9"/>
    <w:rsid w:val="00942B0F"/>
    <w:rsid w:val="00945C44"/>
    <w:rsid w:val="00945D71"/>
    <w:rsid w:val="00946D65"/>
    <w:rsid w:val="00950C35"/>
    <w:rsid w:val="009531EB"/>
    <w:rsid w:val="00957432"/>
    <w:rsid w:val="009649BC"/>
    <w:rsid w:val="00964C29"/>
    <w:rsid w:val="009678F7"/>
    <w:rsid w:val="0097026A"/>
    <w:rsid w:val="00970816"/>
    <w:rsid w:val="00973F85"/>
    <w:rsid w:val="00975385"/>
    <w:rsid w:val="00985CD3"/>
    <w:rsid w:val="00987040"/>
    <w:rsid w:val="00987A37"/>
    <w:rsid w:val="0099016E"/>
    <w:rsid w:val="00990F2C"/>
    <w:rsid w:val="00991910"/>
    <w:rsid w:val="00993AD1"/>
    <w:rsid w:val="0099412C"/>
    <w:rsid w:val="009970F8"/>
    <w:rsid w:val="009A08CC"/>
    <w:rsid w:val="009A1001"/>
    <w:rsid w:val="009A1D39"/>
    <w:rsid w:val="009A282C"/>
    <w:rsid w:val="009A31DB"/>
    <w:rsid w:val="009A42F4"/>
    <w:rsid w:val="009B1C46"/>
    <w:rsid w:val="009B4FBF"/>
    <w:rsid w:val="009B61A0"/>
    <w:rsid w:val="009C721E"/>
    <w:rsid w:val="009C79F6"/>
    <w:rsid w:val="009D1A29"/>
    <w:rsid w:val="009D1D6B"/>
    <w:rsid w:val="009D276A"/>
    <w:rsid w:val="009D4788"/>
    <w:rsid w:val="009D5461"/>
    <w:rsid w:val="009D5BD0"/>
    <w:rsid w:val="009D6A2A"/>
    <w:rsid w:val="009D6F24"/>
    <w:rsid w:val="009D7020"/>
    <w:rsid w:val="009D7D63"/>
    <w:rsid w:val="009E2D3D"/>
    <w:rsid w:val="009E41A9"/>
    <w:rsid w:val="009E4306"/>
    <w:rsid w:val="009E5531"/>
    <w:rsid w:val="009E6705"/>
    <w:rsid w:val="009F2653"/>
    <w:rsid w:val="009F5132"/>
    <w:rsid w:val="00A010C1"/>
    <w:rsid w:val="00A029FC"/>
    <w:rsid w:val="00A05BA9"/>
    <w:rsid w:val="00A07E68"/>
    <w:rsid w:val="00A10BCF"/>
    <w:rsid w:val="00A163D5"/>
    <w:rsid w:val="00A1702B"/>
    <w:rsid w:val="00A20F78"/>
    <w:rsid w:val="00A23997"/>
    <w:rsid w:val="00A23F88"/>
    <w:rsid w:val="00A32DA4"/>
    <w:rsid w:val="00A35F3C"/>
    <w:rsid w:val="00A37EF9"/>
    <w:rsid w:val="00A43012"/>
    <w:rsid w:val="00A434A5"/>
    <w:rsid w:val="00A44D6F"/>
    <w:rsid w:val="00A45099"/>
    <w:rsid w:val="00A47257"/>
    <w:rsid w:val="00A5274E"/>
    <w:rsid w:val="00A53639"/>
    <w:rsid w:val="00A538C5"/>
    <w:rsid w:val="00A54582"/>
    <w:rsid w:val="00A56D6D"/>
    <w:rsid w:val="00A62CEC"/>
    <w:rsid w:val="00A64C12"/>
    <w:rsid w:val="00A73635"/>
    <w:rsid w:val="00A75A0A"/>
    <w:rsid w:val="00A75E1F"/>
    <w:rsid w:val="00A75E44"/>
    <w:rsid w:val="00A76745"/>
    <w:rsid w:val="00A768EA"/>
    <w:rsid w:val="00A81627"/>
    <w:rsid w:val="00A81895"/>
    <w:rsid w:val="00A81D8D"/>
    <w:rsid w:val="00A8445E"/>
    <w:rsid w:val="00A86992"/>
    <w:rsid w:val="00A87B5D"/>
    <w:rsid w:val="00A9196A"/>
    <w:rsid w:val="00A9314E"/>
    <w:rsid w:val="00A958F7"/>
    <w:rsid w:val="00AA104D"/>
    <w:rsid w:val="00AA11DE"/>
    <w:rsid w:val="00AA2278"/>
    <w:rsid w:val="00AA2579"/>
    <w:rsid w:val="00AB11A0"/>
    <w:rsid w:val="00AB11BC"/>
    <w:rsid w:val="00AB6BBF"/>
    <w:rsid w:val="00AB71E1"/>
    <w:rsid w:val="00AB7ADF"/>
    <w:rsid w:val="00AC1608"/>
    <w:rsid w:val="00AC1F99"/>
    <w:rsid w:val="00AC5F73"/>
    <w:rsid w:val="00AC6EF8"/>
    <w:rsid w:val="00AC7920"/>
    <w:rsid w:val="00AC79F7"/>
    <w:rsid w:val="00AD004A"/>
    <w:rsid w:val="00AD1EF3"/>
    <w:rsid w:val="00AD2E80"/>
    <w:rsid w:val="00AD32DA"/>
    <w:rsid w:val="00AD3C76"/>
    <w:rsid w:val="00AD6E07"/>
    <w:rsid w:val="00AE3707"/>
    <w:rsid w:val="00AE3C43"/>
    <w:rsid w:val="00AE485E"/>
    <w:rsid w:val="00AE531B"/>
    <w:rsid w:val="00AE7998"/>
    <w:rsid w:val="00AF5FBD"/>
    <w:rsid w:val="00AF75E4"/>
    <w:rsid w:val="00B00F36"/>
    <w:rsid w:val="00B01AD0"/>
    <w:rsid w:val="00B0324F"/>
    <w:rsid w:val="00B05B52"/>
    <w:rsid w:val="00B07F1D"/>
    <w:rsid w:val="00B15C4F"/>
    <w:rsid w:val="00B20950"/>
    <w:rsid w:val="00B22DEA"/>
    <w:rsid w:val="00B23873"/>
    <w:rsid w:val="00B25B53"/>
    <w:rsid w:val="00B272EF"/>
    <w:rsid w:val="00B31519"/>
    <w:rsid w:val="00B328F5"/>
    <w:rsid w:val="00B33AFA"/>
    <w:rsid w:val="00B361FA"/>
    <w:rsid w:val="00B37B19"/>
    <w:rsid w:val="00B40930"/>
    <w:rsid w:val="00B40FA9"/>
    <w:rsid w:val="00B41BD1"/>
    <w:rsid w:val="00B42CCF"/>
    <w:rsid w:val="00B431F5"/>
    <w:rsid w:val="00B454F1"/>
    <w:rsid w:val="00B51C8E"/>
    <w:rsid w:val="00B5285E"/>
    <w:rsid w:val="00B57035"/>
    <w:rsid w:val="00B61869"/>
    <w:rsid w:val="00B61FF2"/>
    <w:rsid w:val="00B62AAC"/>
    <w:rsid w:val="00B64583"/>
    <w:rsid w:val="00B66010"/>
    <w:rsid w:val="00B67413"/>
    <w:rsid w:val="00B67B71"/>
    <w:rsid w:val="00B703B6"/>
    <w:rsid w:val="00B71F80"/>
    <w:rsid w:val="00B73615"/>
    <w:rsid w:val="00B73E23"/>
    <w:rsid w:val="00B74C35"/>
    <w:rsid w:val="00B74EDF"/>
    <w:rsid w:val="00B76BEC"/>
    <w:rsid w:val="00B806ED"/>
    <w:rsid w:val="00B821E2"/>
    <w:rsid w:val="00B85868"/>
    <w:rsid w:val="00B85FBB"/>
    <w:rsid w:val="00B861A1"/>
    <w:rsid w:val="00B87CE0"/>
    <w:rsid w:val="00B908FC"/>
    <w:rsid w:val="00B92CF7"/>
    <w:rsid w:val="00B93146"/>
    <w:rsid w:val="00B9423D"/>
    <w:rsid w:val="00B94AEB"/>
    <w:rsid w:val="00BA2746"/>
    <w:rsid w:val="00BA5666"/>
    <w:rsid w:val="00BA5BA7"/>
    <w:rsid w:val="00BA6A3D"/>
    <w:rsid w:val="00BB00DA"/>
    <w:rsid w:val="00BB0E25"/>
    <w:rsid w:val="00BB140A"/>
    <w:rsid w:val="00BB1CFD"/>
    <w:rsid w:val="00BB51FB"/>
    <w:rsid w:val="00BB7DC2"/>
    <w:rsid w:val="00BC20D2"/>
    <w:rsid w:val="00BC56D5"/>
    <w:rsid w:val="00BD25F0"/>
    <w:rsid w:val="00BD4956"/>
    <w:rsid w:val="00BD5AC3"/>
    <w:rsid w:val="00BD6555"/>
    <w:rsid w:val="00BE2279"/>
    <w:rsid w:val="00BE2681"/>
    <w:rsid w:val="00BE3735"/>
    <w:rsid w:val="00BE4252"/>
    <w:rsid w:val="00BE5BC7"/>
    <w:rsid w:val="00BF0CC9"/>
    <w:rsid w:val="00BF1FC7"/>
    <w:rsid w:val="00BF266C"/>
    <w:rsid w:val="00BF3270"/>
    <w:rsid w:val="00BF3F89"/>
    <w:rsid w:val="00BF4495"/>
    <w:rsid w:val="00BF4FE7"/>
    <w:rsid w:val="00BF66A0"/>
    <w:rsid w:val="00C024FB"/>
    <w:rsid w:val="00C032B8"/>
    <w:rsid w:val="00C03348"/>
    <w:rsid w:val="00C0467E"/>
    <w:rsid w:val="00C0601C"/>
    <w:rsid w:val="00C06913"/>
    <w:rsid w:val="00C1572D"/>
    <w:rsid w:val="00C20F88"/>
    <w:rsid w:val="00C22339"/>
    <w:rsid w:val="00C22AA3"/>
    <w:rsid w:val="00C232C5"/>
    <w:rsid w:val="00C2407E"/>
    <w:rsid w:val="00C240CF"/>
    <w:rsid w:val="00C24795"/>
    <w:rsid w:val="00C2531D"/>
    <w:rsid w:val="00C274FE"/>
    <w:rsid w:val="00C27E0B"/>
    <w:rsid w:val="00C30586"/>
    <w:rsid w:val="00C3183D"/>
    <w:rsid w:val="00C3255E"/>
    <w:rsid w:val="00C37334"/>
    <w:rsid w:val="00C40988"/>
    <w:rsid w:val="00C4103B"/>
    <w:rsid w:val="00C4230B"/>
    <w:rsid w:val="00C42902"/>
    <w:rsid w:val="00C42950"/>
    <w:rsid w:val="00C43238"/>
    <w:rsid w:val="00C43385"/>
    <w:rsid w:val="00C43B34"/>
    <w:rsid w:val="00C45E20"/>
    <w:rsid w:val="00C51C32"/>
    <w:rsid w:val="00C52592"/>
    <w:rsid w:val="00C57134"/>
    <w:rsid w:val="00C636A7"/>
    <w:rsid w:val="00C643BA"/>
    <w:rsid w:val="00C64F81"/>
    <w:rsid w:val="00C650D6"/>
    <w:rsid w:val="00C72DAA"/>
    <w:rsid w:val="00C77AC3"/>
    <w:rsid w:val="00C800CE"/>
    <w:rsid w:val="00C80340"/>
    <w:rsid w:val="00C8170A"/>
    <w:rsid w:val="00C83D93"/>
    <w:rsid w:val="00C8551C"/>
    <w:rsid w:val="00C86111"/>
    <w:rsid w:val="00C86F21"/>
    <w:rsid w:val="00C94E9A"/>
    <w:rsid w:val="00C95197"/>
    <w:rsid w:val="00C952EE"/>
    <w:rsid w:val="00C9690A"/>
    <w:rsid w:val="00CA09EC"/>
    <w:rsid w:val="00CA265C"/>
    <w:rsid w:val="00CA3CD2"/>
    <w:rsid w:val="00CA42A1"/>
    <w:rsid w:val="00CA4491"/>
    <w:rsid w:val="00CA6070"/>
    <w:rsid w:val="00CB1F42"/>
    <w:rsid w:val="00CB2402"/>
    <w:rsid w:val="00CB3717"/>
    <w:rsid w:val="00CB4555"/>
    <w:rsid w:val="00CB58EC"/>
    <w:rsid w:val="00CB7B9D"/>
    <w:rsid w:val="00CC03C4"/>
    <w:rsid w:val="00CC08A9"/>
    <w:rsid w:val="00CC2584"/>
    <w:rsid w:val="00CC39CA"/>
    <w:rsid w:val="00CC6483"/>
    <w:rsid w:val="00CD0771"/>
    <w:rsid w:val="00CD1601"/>
    <w:rsid w:val="00CD20CD"/>
    <w:rsid w:val="00CD2751"/>
    <w:rsid w:val="00CD2BD9"/>
    <w:rsid w:val="00CD475F"/>
    <w:rsid w:val="00CD60CE"/>
    <w:rsid w:val="00CD6B54"/>
    <w:rsid w:val="00CD7430"/>
    <w:rsid w:val="00CE18AA"/>
    <w:rsid w:val="00CE330B"/>
    <w:rsid w:val="00CE3DB8"/>
    <w:rsid w:val="00CE4B85"/>
    <w:rsid w:val="00CE56D8"/>
    <w:rsid w:val="00CE5922"/>
    <w:rsid w:val="00CE713C"/>
    <w:rsid w:val="00CE78A5"/>
    <w:rsid w:val="00CE78DC"/>
    <w:rsid w:val="00CF3B27"/>
    <w:rsid w:val="00CF4F3B"/>
    <w:rsid w:val="00D00B3C"/>
    <w:rsid w:val="00D03309"/>
    <w:rsid w:val="00D03DAA"/>
    <w:rsid w:val="00D05DF0"/>
    <w:rsid w:val="00D06880"/>
    <w:rsid w:val="00D07342"/>
    <w:rsid w:val="00D07695"/>
    <w:rsid w:val="00D07885"/>
    <w:rsid w:val="00D10CA4"/>
    <w:rsid w:val="00D13865"/>
    <w:rsid w:val="00D1392D"/>
    <w:rsid w:val="00D1548A"/>
    <w:rsid w:val="00D177E2"/>
    <w:rsid w:val="00D24E35"/>
    <w:rsid w:val="00D26247"/>
    <w:rsid w:val="00D317E8"/>
    <w:rsid w:val="00D32BA7"/>
    <w:rsid w:val="00D40146"/>
    <w:rsid w:val="00D40B16"/>
    <w:rsid w:val="00D44D24"/>
    <w:rsid w:val="00D46F84"/>
    <w:rsid w:val="00D50766"/>
    <w:rsid w:val="00D50E4D"/>
    <w:rsid w:val="00D523FF"/>
    <w:rsid w:val="00D52E0E"/>
    <w:rsid w:val="00D55D30"/>
    <w:rsid w:val="00D5785C"/>
    <w:rsid w:val="00D57F44"/>
    <w:rsid w:val="00D6207A"/>
    <w:rsid w:val="00D642E6"/>
    <w:rsid w:val="00D6635B"/>
    <w:rsid w:val="00D67065"/>
    <w:rsid w:val="00D67195"/>
    <w:rsid w:val="00D73379"/>
    <w:rsid w:val="00D73ED9"/>
    <w:rsid w:val="00D75223"/>
    <w:rsid w:val="00D7781A"/>
    <w:rsid w:val="00D77898"/>
    <w:rsid w:val="00D77B60"/>
    <w:rsid w:val="00D77C2B"/>
    <w:rsid w:val="00D85986"/>
    <w:rsid w:val="00D860B0"/>
    <w:rsid w:val="00D93CA8"/>
    <w:rsid w:val="00D95F92"/>
    <w:rsid w:val="00DA0833"/>
    <w:rsid w:val="00DA2C03"/>
    <w:rsid w:val="00DA7218"/>
    <w:rsid w:val="00DB1D9C"/>
    <w:rsid w:val="00DB207A"/>
    <w:rsid w:val="00DB4909"/>
    <w:rsid w:val="00DB53BC"/>
    <w:rsid w:val="00DB5475"/>
    <w:rsid w:val="00DB75F7"/>
    <w:rsid w:val="00DB7D3A"/>
    <w:rsid w:val="00DC07F7"/>
    <w:rsid w:val="00DC0DAF"/>
    <w:rsid w:val="00DC46ED"/>
    <w:rsid w:val="00DC5689"/>
    <w:rsid w:val="00DC6CE9"/>
    <w:rsid w:val="00DC6D23"/>
    <w:rsid w:val="00DD5EE7"/>
    <w:rsid w:val="00DD6C67"/>
    <w:rsid w:val="00DE2A27"/>
    <w:rsid w:val="00DE3718"/>
    <w:rsid w:val="00DF0E3B"/>
    <w:rsid w:val="00DF14F7"/>
    <w:rsid w:val="00DF51BC"/>
    <w:rsid w:val="00DF6FE2"/>
    <w:rsid w:val="00DF7FE7"/>
    <w:rsid w:val="00E00FDC"/>
    <w:rsid w:val="00E0502F"/>
    <w:rsid w:val="00E0544E"/>
    <w:rsid w:val="00E106FA"/>
    <w:rsid w:val="00E107D4"/>
    <w:rsid w:val="00E120A7"/>
    <w:rsid w:val="00E138CC"/>
    <w:rsid w:val="00E14A23"/>
    <w:rsid w:val="00E1664E"/>
    <w:rsid w:val="00E170B4"/>
    <w:rsid w:val="00E25ADB"/>
    <w:rsid w:val="00E318E8"/>
    <w:rsid w:val="00E32143"/>
    <w:rsid w:val="00E34157"/>
    <w:rsid w:val="00E37348"/>
    <w:rsid w:val="00E4024A"/>
    <w:rsid w:val="00E402D9"/>
    <w:rsid w:val="00E4186B"/>
    <w:rsid w:val="00E5088C"/>
    <w:rsid w:val="00E51059"/>
    <w:rsid w:val="00E53BCD"/>
    <w:rsid w:val="00E5479B"/>
    <w:rsid w:val="00E56B65"/>
    <w:rsid w:val="00E579E2"/>
    <w:rsid w:val="00E57C50"/>
    <w:rsid w:val="00E61E1E"/>
    <w:rsid w:val="00E636EB"/>
    <w:rsid w:val="00E66E0C"/>
    <w:rsid w:val="00E66FDE"/>
    <w:rsid w:val="00E67661"/>
    <w:rsid w:val="00E72604"/>
    <w:rsid w:val="00E7435B"/>
    <w:rsid w:val="00E7487C"/>
    <w:rsid w:val="00E75833"/>
    <w:rsid w:val="00E81CEA"/>
    <w:rsid w:val="00E84464"/>
    <w:rsid w:val="00E917FF"/>
    <w:rsid w:val="00E91B4B"/>
    <w:rsid w:val="00E92BE0"/>
    <w:rsid w:val="00E92C50"/>
    <w:rsid w:val="00E942C1"/>
    <w:rsid w:val="00E94ADD"/>
    <w:rsid w:val="00E96416"/>
    <w:rsid w:val="00EA047C"/>
    <w:rsid w:val="00EA1303"/>
    <w:rsid w:val="00EA21B5"/>
    <w:rsid w:val="00EA25C1"/>
    <w:rsid w:val="00EA2CB9"/>
    <w:rsid w:val="00EA55B3"/>
    <w:rsid w:val="00EB3DC5"/>
    <w:rsid w:val="00EB4714"/>
    <w:rsid w:val="00EB5B40"/>
    <w:rsid w:val="00EB6387"/>
    <w:rsid w:val="00EC0EE4"/>
    <w:rsid w:val="00ED252A"/>
    <w:rsid w:val="00ED2C37"/>
    <w:rsid w:val="00ED4497"/>
    <w:rsid w:val="00ED5E6B"/>
    <w:rsid w:val="00ED6D06"/>
    <w:rsid w:val="00ED6F8A"/>
    <w:rsid w:val="00ED73CA"/>
    <w:rsid w:val="00EE0F8D"/>
    <w:rsid w:val="00EE1958"/>
    <w:rsid w:val="00EE4E3C"/>
    <w:rsid w:val="00EE7BBE"/>
    <w:rsid w:val="00EF02D7"/>
    <w:rsid w:val="00EF0901"/>
    <w:rsid w:val="00EF0C0F"/>
    <w:rsid w:val="00EF358D"/>
    <w:rsid w:val="00EF3FA9"/>
    <w:rsid w:val="00EF5B81"/>
    <w:rsid w:val="00F01003"/>
    <w:rsid w:val="00F04631"/>
    <w:rsid w:val="00F06948"/>
    <w:rsid w:val="00F10210"/>
    <w:rsid w:val="00F11164"/>
    <w:rsid w:val="00F151D7"/>
    <w:rsid w:val="00F15213"/>
    <w:rsid w:val="00F15635"/>
    <w:rsid w:val="00F1686C"/>
    <w:rsid w:val="00F16C17"/>
    <w:rsid w:val="00F21083"/>
    <w:rsid w:val="00F239CB"/>
    <w:rsid w:val="00F30F1C"/>
    <w:rsid w:val="00F35CFA"/>
    <w:rsid w:val="00F371E6"/>
    <w:rsid w:val="00F449D4"/>
    <w:rsid w:val="00F47578"/>
    <w:rsid w:val="00F523F2"/>
    <w:rsid w:val="00F54BC2"/>
    <w:rsid w:val="00F54EED"/>
    <w:rsid w:val="00F56440"/>
    <w:rsid w:val="00F56DEC"/>
    <w:rsid w:val="00F613EF"/>
    <w:rsid w:val="00F6147C"/>
    <w:rsid w:val="00F62B80"/>
    <w:rsid w:val="00F6353C"/>
    <w:rsid w:val="00F64223"/>
    <w:rsid w:val="00F64D83"/>
    <w:rsid w:val="00F65CFF"/>
    <w:rsid w:val="00F7609C"/>
    <w:rsid w:val="00F76980"/>
    <w:rsid w:val="00F773D2"/>
    <w:rsid w:val="00F807AE"/>
    <w:rsid w:val="00F81316"/>
    <w:rsid w:val="00F82BD4"/>
    <w:rsid w:val="00F842B4"/>
    <w:rsid w:val="00F87FC3"/>
    <w:rsid w:val="00F92ACB"/>
    <w:rsid w:val="00F94023"/>
    <w:rsid w:val="00F978D3"/>
    <w:rsid w:val="00FA1525"/>
    <w:rsid w:val="00FA1F0B"/>
    <w:rsid w:val="00FA4E1D"/>
    <w:rsid w:val="00FA4F05"/>
    <w:rsid w:val="00FA53E2"/>
    <w:rsid w:val="00FA73D4"/>
    <w:rsid w:val="00FC0775"/>
    <w:rsid w:val="00FC173B"/>
    <w:rsid w:val="00FC26F3"/>
    <w:rsid w:val="00FC52D9"/>
    <w:rsid w:val="00FC5F9A"/>
    <w:rsid w:val="00FC76AC"/>
    <w:rsid w:val="00FC77F3"/>
    <w:rsid w:val="00FC7B2C"/>
    <w:rsid w:val="00FD0126"/>
    <w:rsid w:val="00FD2388"/>
    <w:rsid w:val="00FD35B8"/>
    <w:rsid w:val="00FD3C51"/>
    <w:rsid w:val="00FD6922"/>
    <w:rsid w:val="00FE00AA"/>
    <w:rsid w:val="00FE0DBD"/>
    <w:rsid w:val="00FE12C4"/>
    <w:rsid w:val="00FE2370"/>
    <w:rsid w:val="00FE2C4E"/>
    <w:rsid w:val="00FE3E33"/>
    <w:rsid w:val="00FE44B6"/>
    <w:rsid w:val="00FE48DC"/>
    <w:rsid w:val="00FE76AA"/>
    <w:rsid w:val="00FF0A8C"/>
    <w:rsid w:val="00FF32DC"/>
    <w:rsid w:val="00FF50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124D4"/>
    <w:rPr>
      <w:sz w:val="24"/>
      <w:szCs w:val="24"/>
    </w:rPr>
  </w:style>
  <w:style w:type="paragraph" w:styleId="Heading1">
    <w:name w:val="heading 1"/>
    <w:basedOn w:val="TOC1"/>
    <w:next w:val="Normal"/>
    <w:link w:val="Heading1Char"/>
    <w:uiPriority w:val="99"/>
    <w:qFormat/>
    <w:rsid w:val="00D13865"/>
    <w:pPr>
      <w:outlineLvl w:val="0"/>
    </w:pPr>
    <w:rPr>
      <w:b/>
      <w:bCs/>
      <w:u w:val="single"/>
    </w:rPr>
  </w:style>
  <w:style w:type="paragraph" w:styleId="Heading2">
    <w:name w:val="heading 2"/>
    <w:basedOn w:val="Normal"/>
    <w:next w:val="Normal"/>
    <w:link w:val="Heading2Char"/>
    <w:uiPriority w:val="99"/>
    <w:qFormat/>
    <w:rsid w:val="0077119F"/>
    <w:pPr>
      <w:numPr>
        <w:numId w:val="18"/>
      </w:numPr>
      <w:ind w:left="360" w:hanging="270"/>
      <w:outlineLvl w:val="1"/>
    </w:pPr>
    <w:rPr>
      <w:b/>
      <w:bCs/>
      <w:smallCaps/>
    </w:rPr>
  </w:style>
  <w:style w:type="paragraph" w:styleId="Heading3">
    <w:name w:val="heading 3"/>
    <w:basedOn w:val="Normal"/>
    <w:next w:val="Normal"/>
    <w:link w:val="Heading3Char"/>
    <w:uiPriority w:val="99"/>
    <w:qFormat/>
    <w:rsid w:val="0030406B"/>
    <w:pPr>
      <w:numPr>
        <w:numId w:val="10"/>
      </w:numPr>
      <w:ind w:left="1080" w:hanging="720"/>
      <w:outlineLvl w:val="2"/>
    </w:pPr>
    <w:rPr>
      <w:rFonts w:ascii="Georgia" w:hAnsi="Georgia" w:cs="Georgia"/>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3DAA"/>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D03DAA"/>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D03DAA"/>
    <w:rPr>
      <w:rFonts w:ascii="Cambria" w:hAnsi="Cambria" w:cs="Cambria"/>
      <w:b/>
      <w:bCs/>
      <w:sz w:val="26"/>
      <w:szCs w:val="26"/>
    </w:rPr>
  </w:style>
  <w:style w:type="paragraph" w:styleId="Footer">
    <w:name w:val="footer"/>
    <w:basedOn w:val="Normal"/>
    <w:link w:val="FooterChar"/>
    <w:uiPriority w:val="99"/>
    <w:rsid w:val="00673998"/>
    <w:pPr>
      <w:tabs>
        <w:tab w:val="center" w:pos="4320"/>
        <w:tab w:val="right" w:pos="8640"/>
      </w:tabs>
    </w:pPr>
  </w:style>
  <w:style w:type="character" w:customStyle="1" w:styleId="FooterChar">
    <w:name w:val="Footer Char"/>
    <w:basedOn w:val="DefaultParagraphFont"/>
    <w:link w:val="Footer"/>
    <w:uiPriority w:val="99"/>
    <w:rsid w:val="006A4D75"/>
    <w:rPr>
      <w:sz w:val="24"/>
      <w:szCs w:val="24"/>
    </w:rPr>
  </w:style>
  <w:style w:type="character" w:styleId="PageNumber">
    <w:name w:val="page number"/>
    <w:basedOn w:val="DefaultParagraphFont"/>
    <w:uiPriority w:val="99"/>
    <w:rsid w:val="00673998"/>
  </w:style>
  <w:style w:type="table" w:styleId="TableGrid">
    <w:name w:val="Table Grid"/>
    <w:basedOn w:val="TableNormal"/>
    <w:uiPriority w:val="99"/>
    <w:rsid w:val="00680E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36CE9"/>
    <w:pPr>
      <w:tabs>
        <w:tab w:val="center" w:pos="4320"/>
        <w:tab w:val="right" w:pos="8640"/>
      </w:tabs>
    </w:pPr>
  </w:style>
  <w:style w:type="character" w:customStyle="1" w:styleId="HeaderChar">
    <w:name w:val="Header Char"/>
    <w:basedOn w:val="DefaultParagraphFont"/>
    <w:link w:val="Header"/>
    <w:uiPriority w:val="99"/>
    <w:semiHidden/>
    <w:rsid w:val="00D03DAA"/>
    <w:rPr>
      <w:sz w:val="24"/>
      <w:szCs w:val="24"/>
    </w:rPr>
  </w:style>
  <w:style w:type="character" w:styleId="Hyperlink">
    <w:name w:val="Hyperlink"/>
    <w:basedOn w:val="DefaultParagraphFont"/>
    <w:uiPriority w:val="99"/>
    <w:rsid w:val="00C232C5"/>
    <w:rPr>
      <w:color w:val="0000FF"/>
      <w:u w:val="single"/>
    </w:rPr>
  </w:style>
  <w:style w:type="paragraph" w:styleId="BalloonText">
    <w:name w:val="Balloon Text"/>
    <w:basedOn w:val="Normal"/>
    <w:link w:val="BalloonTextChar"/>
    <w:uiPriority w:val="99"/>
    <w:semiHidden/>
    <w:rsid w:val="00AE531B"/>
    <w:rPr>
      <w:rFonts w:ascii="Tahoma" w:hAnsi="Tahoma" w:cs="Tahoma"/>
      <w:sz w:val="16"/>
      <w:szCs w:val="16"/>
    </w:rPr>
  </w:style>
  <w:style w:type="character" w:customStyle="1" w:styleId="BalloonTextChar">
    <w:name w:val="Balloon Text Char"/>
    <w:basedOn w:val="DefaultParagraphFont"/>
    <w:link w:val="BalloonText"/>
    <w:uiPriority w:val="99"/>
    <w:rsid w:val="00AE531B"/>
    <w:rPr>
      <w:rFonts w:ascii="Tahoma" w:hAnsi="Tahoma" w:cs="Tahoma"/>
      <w:sz w:val="16"/>
      <w:szCs w:val="16"/>
    </w:rPr>
  </w:style>
  <w:style w:type="character" w:customStyle="1" w:styleId="groupheading5">
    <w:name w:val="groupheading5"/>
    <w:uiPriority w:val="99"/>
    <w:rsid w:val="005124D4"/>
    <w:rPr>
      <w:rFonts w:ascii="Georgia" w:hAnsi="Georgia" w:cs="Georgia"/>
      <w:sz w:val="24"/>
      <w:szCs w:val="24"/>
      <w:u w:val="single"/>
    </w:rPr>
  </w:style>
  <w:style w:type="character" w:customStyle="1" w:styleId="informationalsmall4">
    <w:name w:val="informationalsmall4"/>
    <w:uiPriority w:val="99"/>
    <w:rsid w:val="000D0662"/>
    <w:rPr>
      <w:rFonts w:ascii="Verdana" w:hAnsi="Verdana" w:cs="Verdana"/>
      <w:sz w:val="14"/>
      <w:szCs w:val="14"/>
    </w:rPr>
  </w:style>
  <w:style w:type="character" w:customStyle="1" w:styleId="documentbody1">
    <w:name w:val="documentbody1"/>
    <w:uiPriority w:val="99"/>
    <w:rsid w:val="003E484C"/>
    <w:rPr>
      <w:rFonts w:ascii="Verdana" w:hAnsi="Verdana" w:cs="Verdana"/>
      <w:sz w:val="19"/>
      <w:szCs w:val="19"/>
    </w:rPr>
  </w:style>
  <w:style w:type="character" w:customStyle="1" w:styleId="informationalsmall1">
    <w:name w:val="informationalsmall1"/>
    <w:uiPriority w:val="99"/>
    <w:rsid w:val="003E484C"/>
    <w:rPr>
      <w:rFonts w:ascii="Verdana" w:hAnsi="Verdana" w:cs="Verdana"/>
      <w:sz w:val="14"/>
      <w:szCs w:val="14"/>
    </w:rPr>
  </w:style>
  <w:style w:type="paragraph" w:styleId="BodyText2">
    <w:name w:val="Body Text 2"/>
    <w:basedOn w:val="Normal"/>
    <w:link w:val="BodyText2Char1"/>
    <w:uiPriority w:val="99"/>
    <w:rsid w:val="003E484C"/>
    <w:pPr>
      <w:spacing w:line="480" w:lineRule="auto"/>
      <w:ind w:firstLine="1440"/>
    </w:pPr>
    <w:rPr>
      <w:rFonts w:ascii="Garamond" w:hAnsi="Garamond" w:cs="Garamond"/>
    </w:rPr>
  </w:style>
  <w:style w:type="character" w:customStyle="1" w:styleId="BodyText2Char">
    <w:name w:val="Body Text 2 Char"/>
    <w:basedOn w:val="DefaultParagraphFont"/>
    <w:link w:val="BodyText2"/>
    <w:uiPriority w:val="99"/>
    <w:semiHidden/>
    <w:rsid w:val="00D03DAA"/>
    <w:rPr>
      <w:sz w:val="24"/>
      <w:szCs w:val="24"/>
    </w:rPr>
  </w:style>
  <w:style w:type="character" w:customStyle="1" w:styleId="BodyText2Char1">
    <w:name w:val="Body Text 2 Char1"/>
    <w:link w:val="BodyText2"/>
    <w:uiPriority w:val="99"/>
    <w:rsid w:val="003E484C"/>
    <w:rPr>
      <w:rFonts w:ascii="Garamond" w:hAnsi="Garamond" w:cs="Garamond"/>
      <w:sz w:val="24"/>
      <w:szCs w:val="24"/>
    </w:rPr>
  </w:style>
  <w:style w:type="paragraph" w:styleId="TOCHeading">
    <w:name w:val="TOC Heading"/>
    <w:basedOn w:val="Heading1"/>
    <w:next w:val="Normal"/>
    <w:uiPriority w:val="99"/>
    <w:qFormat/>
    <w:rsid w:val="005124D4"/>
    <w:pPr>
      <w:keepLines/>
      <w:spacing w:before="480" w:line="276" w:lineRule="auto"/>
      <w:jc w:val="left"/>
      <w:outlineLvl w:val="9"/>
    </w:pPr>
    <w:rPr>
      <w:rFonts w:ascii="Cambria" w:hAnsi="Cambria" w:cs="Cambria"/>
      <w:caps w:val="0"/>
      <w:color w:val="365F91"/>
      <w:sz w:val="28"/>
      <w:szCs w:val="28"/>
    </w:rPr>
  </w:style>
  <w:style w:type="paragraph" w:styleId="TOC1">
    <w:name w:val="toc 1"/>
    <w:basedOn w:val="Normal"/>
    <w:next w:val="Normal"/>
    <w:autoRedefine/>
    <w:uiPriority w:val="99"/>
    <w:semiHidden/>
    <w:rsid w:val="005124D4"/>
    <w:pPr>
      <w:tabs>
        <w:tab w:val="left" w:pos="440"/>
        <w:tab w:val="right" w:leader="dot" w:pos="9350"/>
      </w:tabs>
      <w:spacing w:line="480" w:lineRule="auto"/>
      <w:jc w:val="center"/>
    </w:pPr>
    <w:rPr>
      <w:rFonts w:ascii="Georgia" w:hAnsi="Georgia" w:cs="Georgia"/>
      <w:caps/>
      <w:noProof/>
    </w:rPr>
  </w:style>
  <w:style w:type="paragraph" w:styleId="TOC2">
    <w:name w:val="toc 2"/>
    <w:basedOn w:val="Normal"/>
    <w:next w:val="Normal"/>
    <w:autoRedefine/>
    <w:uiPriority w:val="99"/>
    <w:semiHidden/>
    <w:rsid w:val="00CD7430"/>
    <w:pPr>
      <w:tabs>
        <w:tab w:val="left" w:pos="880"/>
        <w:tab w:val="right" w:leader="dot" w:pos="9350"/>
      </w:tabs>
      <w:ind w:left="450"/>
    </w:pPr>
  </w:style>
  <w:style w:type="paragraph" w:styleId="TOC3">
    <w:name w:val="toc 3"/>
    <w:basedOn w:val="Normal"/>
    <w:next w:val="Normal"/>
    <w:autoRedefine/>
    <w:uiPriority w:val="99"/>
    <w:semiHidden/>
    <w:rsid w:val="005124D4"/>
    <w:pPr>
      <w:ind w:left="480"/>
    </w:pPr>
  </w:style>
  <w:style w:type="paragraph" w:styleId="TOAHeading">
    <w:name w:val="toa heading"/>
    <w:basedOn w:val="Normal"/>
    <w:next w:val="Normal"/>
    <w:uiPriority w:val="99"/>
    <w:semiHidden/>
    <w:rsid w:val="00CD2751"/>
    <w:pPr>
      <w:spacing w:before="120"/>
    </w:pPr>
    <w:rPr>
      <w:rFonts w:ascii="Cambria" w:hAnsi="Cambria" w:cs="Cambria"/>
      <w:b/>
      <w:bCs/>
    </w:rPr>
  </w:style>
  <w:style w:type="paragraph" w:styleId="TableofAuthorities">
    <w:name w:val="table of authorities"/>
    <w:basedOn w:val="Normal"/>
    <w:next w:val="Normal"/>
    <w:uiPriority w:val="99"/>
    <w:semiHidden/>
    <w:rsid w:val="00CD2751"/>
    <w:pPr>
      <w:ind w:left="240" w:hanging="240"/>
    </w:pPr>
  </w:style>
  <w:style w:type="paragraph" w:styleId="FootnoteText">
    <w:name w:val="footnote text"/>
    <w:basedOn w:val="Normal"/>
    <w:link w:val="FootnoteTextChar"/>
    <w:uiPriority w:val="99"/>
    <w:semiHidden/>
    <w:rsid w:val="00CE330B"/>
    <w:rPr>
      <w:sz w:val="20"/>
      <w:szCs w:val="20"/>
    </w:rPr>
  </w:style>
  <w:style w:type="character" w:customStyle="1" w:styleId="FootnoteTextChar">
    <w:name w:val="Footnote Text Char"/>
    <w:basedOn w:val="DefaultParagraphFont"/>
    <w:link w:val="FootnoteText"/>
    <w:uiPriority w:val="99"/>
    <w:rsid w:val="00CE330B"/>
  </w:style>
  <w:style w:type="character" w:styleId="FootnoteReference">
    <w:name w:val="footnote reference"/>
    <w:basedOn w:val="DefaultParagraphFont"/>
    <w:uiPriority w:val="99"/>
    <w:semiHidden/>
    <w:rsid w:val="00CE330B"/>
    <w:rPr>
      <w:vertAlign w:val="superscript"/>
    </w:rPr>
  </w:style>
  <w:style w:type="paragraph" w:styleId="EndnoteText">
    <w:name w:val="endnote text"/>
    <w:basedOn w:val="Normal"/>
    <w:link w:val="EndnoteTextChar"/>
    <w:uiPriority w:val="99"/>
    <w:semiHidden/>
    <w:rsid w:val="00E14A23"/>
    <w:rPr>
      <w:sz w:val="20"/>
      <w:szCs w:val="20"/>
    </w:rPr>
  </w:style>
  <w:style w:type="character" w:customStyle="1" w:styleId="EndnoteTextChar">
    <w:name w:val="Endnote Text Char"/>
    <w:basedOn w:val="DefaultParagraphFont"/>
    <w:link w:val="EndnoteText"/>
    <w:uiPriority w:val="99"/>
    <w:rsid w:val="00E14A23"/>
  </w:style>
  <w:style w:type="character" w:styleId="EndnoteReference">
    <w:name w:val="endnote reference"/>
    <w:basedOn w:val="DefaultParagraphFont"/>
    <w:uiPriority w:val="99"/>
    <w:semiHidden/>
    <w:rsid w:val="00E14A23"/>
    <w:rPr>
      <w:vertAlign w:val="superscript"/>
    </w:rPr>
  </w:style>
  <w:style w:type="paragraph" w:styleId="ListParagraph">
    <w:name w:val="List Paragraph"/>
    <w:basedOn w:val="Normal"/>
    <w:uiPriority w:val="99"/>
    <w:qFormat/>
    <w:rsid w:val="00132664"/>
    <w:pPr>
      <w:ind w:left="720"/>
    </w:pPr>
  </w:style>
  <w:style w:type="character" w:customStyle="1" w:styleId="Mention">
    <w:name w:val="Mention"/>
    <w:basedOn w:val="DefaultParagraphFont"/>
    <w:uiPriority w:val="99"/>
    <w:semiHidden/>
    <w:rsid w:val="00065BD7"/>
    <w:rPr>
      <w:color w:val="2B579A"/>
      <w:shd w:val="clear" w:color="auto" w:fill="E6E6E6"/>
    </w:rPr>
  </w:style>
  <w:style w:type="paragraph" w:customStyle="1" w:styleId="Default">
    <w:name w:val="Default"/>
    <w:uiPriority w:val="99"/>
    <w:rsid w:val="00E4186B"/>
    <w:pPr>
      <w:autoSpaceDE w:val="0"/>
      <w:autoSpaceDN w:val="0"/>
      <w:adjustRightInd w:val="0"/>
    </w:pPr>
    <w:rPr>
      <w:color w:val="000000"/>
      <w:sz w:val="24"/>
      <w:szCs w:val="24"/>
    </w:rPr>
  </w:style>
  <w:style w:type="paragraph" w:styleId="NormalWeb">
    <w:name w:val="Normal (Web)"/>
    <w:basedOn w:val="Normal"/>
    <w:uiPriority w:val="99"/>
    <w:rsid w:val="001F280C"/>
    <w:pPr>
      <w:spacing w:before="100" w:beforeAutospacing="1" w:after="100" w:afterAutospacing="1"/>
    </w:pPr>
  </w:style>
  <w:style w:type="character" w:styleId="Emphasis">
    <w:name w:val="Emphasis"/>
    <w:basedOn w:val="DefaultParagraphFont"/>
    <w:uiPriority w:val="99"/>
    <w:qFormat/>
    <w:rsid w:val="001F280C"/>
    <w:rPr>
      <w:i/>
      <w:iCs/>
    </w:rPr>
  </w:style>
  <w:style w:type="character" w:styleId="Strong">
    <w:name w:val="Strong"/>
    <w:basedOn w:val="DefaultParagraphFont"/>
    <w:uiPriority w:val="99"/>
    <w:qFormat/>
    <w:rsid w:val="001F280C"/>
    <w:rPr>
      <w:b/>
      <w:bCs/>
    </w:rPr>
  </w:style>
  <w:style w:type="character" w:customStyle="1" w:styleId="color11">
    <w:name w:val="color_11"/>
    <w:basedOn w:val="DefaultParagraphFont"/>
    <w:uiPriority w:val="99"/>
    <w:rsid w:val="00CE56D8"/>
  </w:style>
  <w:style w:type="character" w:customStyle="1" w:styleId="num2">
    <w:name w:val="num2"/>
    <w:basedOn w:val="DefaultParagraphFont"/>
    <w:uiPriority w:val="99"/>
    <w:rsid w:val="00945C44"/>
    <w:rPr>
      <w:b/>
      <w:bCs/>
    </w:rPr>
  </w:style>
  <w:style w:type="character" w:customStyle="1" w:styleId="chapeau">
    <w:name w:val="chapeau"/>
    <w:basedOn w:val="DefaultParagraphFont"/>
    <w:uiPriority w:val="99"/>
    <w:rsid w:val="00945C44"/>
  </w:style>
</w:styles>
</file>

<file path=word/webSettings.xml><?xml version="1.0" encoding="utf-8"?>
<w:webSettings xmlns:r="http://schemas.openxmlformats.org/officeDocument/2006/relationships" xmlns:w="http://schemas.openxmlformats.org/wordprocessingml/2006/main">
  <w:divs>
    <w:div w:id="1465584796">
      <w:marLeft w:val="30"/>
      <w:marRight w:val="30"/>
      <w:marTop w:val="30"/>
      <w:marBottom w:val="30"/>
      <w:divBdr>
        <w:top w:val="none" w:sz="0" w:space="0" w:color="auto"/>
        <w:left w:val="none" w:sz="0" w:space="0" w:color="auto"/>
        <w:bottom w:val="none" w:sz="0" w:space="0" w:color="auto"/>
        <w:right w:val="none" w:sz="0" w:space="0" w:color="auto"/>
      </w:divBdr>
      <w:divsChild>
        <w:div w:id="1465584872">
          <w:marLeft w:val="0"/>
          <w:marRight w:val="0"/>
          <w:marTop w:val="0"/>
          <w:marBottom w:val="0"/>
          <w:divBdr>
            <w:top w:val="none" w:sz="0" w:space="0" w:color="auto"/>
            <w:left w:val="none" w:sz="0" w:space="0" w:color="auto"/>
            <w:bottom w:val="none" w:sz="0" w:space="0" w:color="auto"/>
            <w:right w:val="none" w:sz="0" w:space="0" w:color="auto"/>
          </w:divBdr>
          <w:divsChild>
            <w:div w:id="1465584849">
              <w:marLeft w:val="45"/>
              <w:marRight w:val="45"/>
              <w:marTop w:val="45"/>
              <w:marBottom w:val="45"/>
              <w:divBdr>
                <w:top w:val="none" w:sz="0" w:space="0" w:color="auto"/>
                <w:left w:val="none" w:sz="0" w:space="0" w:color="auto"/>
                <w:bottom w:val="none" w:sz="0" w:space="0" w:color="auto"/>
                <w:right w:val="none" w:sz="0" w:space="0" w:color="auto"/>
              </w:divBdr>
              <w:divsChild>
                <w:div w:id="1465584831">
                  <w:marLeft w:val="0"/>
                  <w:marRight w:val="0"/>
                  <w:marTop w:val="0"/>
                  <w:marBottom w:val="0"/>
                  <w:divBdr>
                    <w:top w:val="none" w:sz="0" w:space="0" w:color="auto"/>
                    <w:left w:val="none" w:sz="0" w:space="0" w:color="auto"/>
                    <w:bottom w:val="none" w:sz="0" w:space="0" w:color="auto"/>
                    <w:right w:val="none" w:sz="0" w:space="0" w:color="auto"/>
                  </w:divBdr>
                  <w:divsChild>
                    <w:div w:id="14655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798">
      <w:marLeft w:val="0"/>
      <w:marRight w:val="0"/>
      <w:marTop w:val="0"/>
      <w:marBottom w:val="0"/>
      <w:divBdr>
        <w:top w:val="none" w:sz="0" w:space="0" w:color="auto"/>
        <w:left w:val="none" w:sz="0" w:space="0" w:color="auto"/>
        <w:bottom w:val="none" w:sz="0" w:space="0" w:color="auto"/>
        <w:right w:val="none" w:sz="0" w:space="0" w:color="auto"/>
      </w:divBdr>
    </w:div>
    <w:div w:id="1465584808">
      <w:marLeft w:val="30"/>
      <w:marRight w:val="30"/>
      <w:marTop w:val="30"/>
      <w:marBottom w:val="30"/>
      <w:divBdr>
        <w:top w:val="none" w:sz="0" w:space="0" w:color="auto"/>
        <w:left w:val="none" w:sz="0" w:space="0" w:color="auto"/>
        <w:bottom w:val="none" w:sz="0" w:space="0" w:color="auto"/>
        <w:right w:val="none" w:sz="0" w:space="0" w:color="auto"/>
      </w:divBdr>
      <w:divsChild>
        <w:div w:id="1465584876">
          <w:marLeft w:val="0"/>
          <w:marRight w:val="0"/>
          <w:marTop w:val="0"/>
          <w:marBottom w:val="0"/>
          <w:divBdr>
            <w:top w:val="none" w:sz="0" w:space="0" w:color="auto"/>
            <w:left w:val="none" w:sz="0" w:space="0" w:color="auto"/>
            <w:bottom w:val="none" w:sz="0" w:space="0" w:color="auto"/>
            <w:right w:val="none" w:sz="0" w:space="0" w:color="auto"/>
          </w:divBdr>
          <w:divsChild>
            <w:div w:id="1465584848">
              <w:marLeft w:val="45"/>
              <w:marRight w:val="45"/>
              <w:marTop w:val="45"/>
              <w:marBottom w:val="45"/>
              <w:divBdr>
                <w:top w:val="none" w:sz="0" w:space="0" w:color="auto"/>
                <w:left w:val="none" w:sz="0" w:space="0" w:color="auto"/>
                <w:bottom w:val="none" w:sz="0" w:space="0" w:color="auto"/>
                <w:right w:val="none" w:sz="0" w:space="0" w:color="auto"/>
              </w:divBdr>
              <w:divsChild>
                <w:div w:id="1465584823">
                  <w:marLeft w:val="0"/>
                  <w:marRight w:val="0"/>
                  <w:marTop w:val="0"/>
                  <w:marBottom w:val="0"/>
                  <w:divBdr>
                    <w:top w:val="none" w:sz="0" w:space="0" w:color="auto"/>
                    <w:left w:val="none" w:sz="0" w:space="0" w:color="auto"/>
                    <w:bottom w:val="none" w:sz="0" w:space="0" w:color="auto"/>
                    <w:right w:val="none" w:sz="0" w:space="0" w:color="auto"/>
                  </w:divBdr>
                  <w:divsChild>
                    <w:div w:id="14655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12">
      <w:marLeft w:val="30"/>
      <w:marRight w:val="30"/>
      <w:marTop w:val="30"/>
      <w:marBottom w:val="30"/>
      <w:divBdr>
        <w:top w:val="none" w:sz="0" w:space="0" w:color="auto"/>
        <w:left w:val="none" w:sz="0" w:space="0" w:color="auto"/>
        <w:bottom w:val="none" w:sz="0" w:space="0" w:color="auto"/>
        <w:right w:val="none" w:sz="0" w:space="0" w:color="auto"/>
      </w:divBdr>
      <w:divsChild>
        <w:div w:id="1465584821">
          <w:marLeft w:val="0"/>
          <w:marRight w:val="0"/>
          <w:marTop w:val="0"/>
          <w:marBottom w:val="0"/>
          <w:divBdr>
            <w:top w:val="none" w:sz="0" w:space="0" w:color="auto"/>
            <w:left w:val="none" w:sz="0" w:space="0" w:color="auto"/>
            <w:bottom w:val="none" w:sz="0" w:space="0" w:color="auto"/>
            <w:right w:val="none" w:sz="0" w:space="0" w:color="auto"/>
          </w:divBdr>
          <w:divsChild>
            <w:div w:id="1465584884">
              <w:marLeft w:val="45"/>
              <w:marRight w:val="45"/>
              <w:marTop w:val="45"/>
              <w:marBottom w:val="45"/>
              <w:divBdr>
                <w:top w:val="none" w:sz="0" w:space="0" w:color="auto"/>
                <w:left w:val="none" w:sz="0" w:space="0" w:color="auto"/>
                <w:bottom w:val="none" w:sz="0" w:space="0" w:color="auto"/>
                <w:right w:val="none" w:sz="0" w:space="0" w:color="auto"/>
              </w:divBdr>
              <w:divsChild>
                <w:div w:id="1465584819">
                  <w:marLeft w:val="0"/>
                  <w:marRight w:val="0"/>
                  <w:marTop w:val="0"/>
                  <w:marBottom w:val="0"/>
                  <w:divBdr>
                    <w:top w:val="none" w:sz="0" w:space="0" w:color="auto"/>
                    <w:left w:val="none" w:sz="0" w:space="0" w:color="auto"/>
                    <w:bottom w:val="none" w:sz="0" w:space="0" w:color="auto"/>
                    <w:right w:val="none" w:sz="0" w:space="0" w:color="auto"/>
                  </w:divBdr>
                  <w:divsChild>
                    <w:div w:id="14655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14">
      <w:marLeft w:val="120"/>
      <w:marRight w:val="120"/>
      <w:marTop w:val="45"/>
      <w:marBottom w:val="45"/>
      <w:divBdr>
        <w:top w:val="none" w:sz="0" w:space="0" w:color="auto"/>
        <w:left w:val="none" w:sz="0" w:space="0" w:color="auto"/>
        <w:bottom w:val="none" w:sz="0" w:space="0" w:color="auto"/>
        <w:right w:val="none" w:sz="0" w:space="0" w:color="auto"/>
      </w:divBdr>
      <w:divsChild>
        <w:div w:id="1465584883">
          <w:marLeft w:val="0"/>
          <w:marRight w:val="0"/>
          <w:marTop w:val="0"/>
          <w:marBottom w:val="0"/>
          <w:divBdr>
            <w:top w:val="none" w:sz="0" w:space="0" w:color="auto"/>
            <w:left w:val="none" w:sz="0" w:space="0" w:color="auto"/>
            <w:bottom w:val="none" w:sz="0" w:space="0" w:color="auto"/>
            <w:right w:val="none" w:sz="0" w:space="0" w:color="auto"/>
          </w:divBdr>
          <w:divsChild>
            <w:div w:id="1465584803">
              <w:marLeft w:val="240"/>
              <w:marRight w:val="240"/>
              <w:marTop w:val="0"/>
              <w:marBottom w:val="0"/>
              <w:divBdr>
                <w:top w:val="none" w:sz="0" w:space="0" w:color="auto"/>
                <w:left w:val="none" w:sz="0" w:space="0" w:color="auto"/>
                <w:bottom w:val="none" w:sz="0" w:space="0" w:color="auto"/>
                <w:right w:val="none" w:sz="0" w:space="0" w:color="auto"/>
              </w:divBdr>
              <w:divsChild>
                <w:div w:id="1465584858">
                  <w:marLeft w:val="0"/>
                  <w:marRight w:val="0"/>
                  <w:marTop w:val="0"/>
                  <w:marBottom w:val="0"/>
                  <w:divBdr>
                    <w:top w:val="none" w:sz="0" w:space="0" w:color="auto"/>
                    <w:left w:val="none" w:sz="0" w:space="0" w:color="auto"/>
                    <w:bottom w:val="none" w:sz="0" w:space="0" w:color="auto"/>
                    <w:right w:val="none" w:sz="0" w:space="0" w:color="auto"/>
                  </w:divBdr>
                  <w:divsChild>
                    <w:div w:id="1465584809">
                      <w:marLeft w:val="0"/>
                      <w:marRight w:val="0"/>
                      <w:marTop w:val="240"/>
                      <w:marBottom w:val="0"/>
                      <w:divBdr>
                        <w:top w:val="none" w:sz="0" w:space="0" w:color="auto"/>
                        <w:left w:val="none" w:sz="0" w:space="0" w:color="auto"/>
                        <w:bottom w:val="none" w:sz="0" w:space="0" w:color="auto"/>
                        <w:right w:val="none" w:sz="0" w:space="0" w:color="auto"/>
                      </w:divBdr>
                      <w:divsChild>
                        <w:div w:id="14655848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465584824">
      <w:marLeft w:val="0"/>
      <w:marRight w:val="0"/>
      <w:marTop w:val="0"/>
      <w:marBottom w:val="0"/>
      <w:divBdr>
        <w:top w:val="none" w:sz="0" w:space="0" w:color="auto"/>
        <w:left w:val="none" w:sz="0" w:space="0" w:color="auto"/>
        <w:bottom w:val="none" w:sz="0" w:space="0" w:color="auto"/>
        <w:right w:val="none" w:sz="0" w:space="0" w:color="auto"/>
      </w:divBdr>
    </w:div>
    <w:div w:id="1465584825">
      <w:marLeft w:val="30"/>
      <w:marRight w:val="30"/>
      <w:marTop w:val="30"/>
      <w:marBottom w:val="30"/>
      <w:divBdr>
        <w:top w:val="none" w:sz="0" w:space="0" w:color="auto"/>
        <w:left w:val="none" w:sz="0" w:space="0" w:color="auto"/>
        <w:bottom w:val="none" w:sz="0" w:space="0" w:color="auto"/>
        <w:right w:val="none" w:sz="0" w:space="0" w:color="auto"/>
      </w:divBdr>
      <w:divsChild>
        <w:div w:id="1465584793">
          <w:marLeft w:val="0"/>
          <w:marRight w:val="0"/>
          <w:marTop w:val="0"/>
          <w:marBottom w:val="0"/>
          <w:divBdr>
            <w:top w:val="none" w:sz="0" w:space="0" w:color="auto"/>
            <w:left w:val="none" w:sz="0" w:space="0" w:color="auto"/>
            <w:bottom w:val="none" w:sz="0" w:space="0" w:color="auto"/>
            <w:right w:val="none" w:sz="0" w:space="0" w:color="auto"/>
          </w:divBdr>
          <w:divsChild>
            <w:div w:id="1465584877">
              <w:marLeft w:val="45"/>
              <w:marRight w:val="45"/>
              <w:marTop w:val="45"/>
              <w:marBottom w:val="45"/>
              <w:divBdr>
                <w:top w:val="none" w:sz="0" w:space="0" w:color="auto"/>
                <w:left w:val="none" w:sz="0" w:space="0" w:color="auto"/>
                <w:bottom w:val="none" w:sz="0" w:space="0" w:color="auto"/>
                <w:right w:val="none" w:sz="0" w:space="0" w:color="auto"/>
              </w:divBdr>
              <w:divsChild>
                <w:div w:id="1465584815">
                  <w:marLeft w:val="0"/>
                  <w:marRight w:val="0"/>
                  <w:marTop w:val="0"/>
                  <w:marBottom w:val="0"/>
                  <w:divBdr>
                    <w:top w:val="none" w:sz="0" w:space="0" w:color="auto"/>
                    <w:left w:val="none" w:sz="0" w:space="0" w:color="auto"/>
                    <w:bottom w:val="none" w:sz="0" w:space="0" w:color="auto"/>
                    <w:right w:val="none" w:sz="0" w:space="0" w:color="auto"/>
                  </w:divBdr>
                  <w:divsChild>
                    <w:div w:id="1465584860">
                      <w:marLeft w:val="0"/>
                      <w:marRight w:val="0"/>
                      <w:marTop w:val="0"/>
                      <w:marBottom w:val="0"/>
                      <w:divBdr>
                        <w:top w:val="none" w:sz="0" w:space="0" w:color="auto"/>
                        <w:left w:val="none" w:sz="0" w:space="0" w:color="auto"/>
                        <w:bottom w:val="none" w:sz="0" w:space="0" w:color="auto"/>
                        <w:right w:val="none" w:sz="0" w:space="0" w:color="auto"/>
                      </w:divBdr>
                    </w:div>
                    <w:div w:id="14655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35">
      <w:marLeft w:val="30"/>
      <w:marRight w:val="30"/>
      <w:marTop w:val="30"/>
      <w:marBottom w:val="30"/>
      <w:divBdr>
        <w:top w:val="none" w:sz="0" w:space="0" w:color="auto"/>
        <w:left w:val="none" w:sz="0" w:space="0" w:color="auto"/>
        <w:bottom w:val="none" w:sz="0" w:space="0" w:color="auto"/>
        <w:right w:val="none" w:sz="0" w:space="0" w:color="auto"/>
      </w:divBdr>
      <w:divsChild>
        <w:div w:id="1465584833">
          <w:marLeft w:val="0"/>
          <w:marRight w:val="0"/>
          <w:marTop w:val="0"/>
          <w:marBottom w:val="0"/>
          <w:divBdr>
            <w:top w:val="none" w:sz="0" w:space="0" w:color="auto"/>
            <w:left w:val="none" w:sz="0" w:space="0" w:color="auto"/>
            <w:bottom w:val="none" w:sz="0" w:space="0" w:color="auto"/>
            <w:right w:val="none" w:sz="0" w:space="0" w:color="auto"/>
          </w:divBdr>
          <w:divsChild>
            <w:div w:id="1465584865">
              <w:marLeft w:val="45"/>
              <w:marRight w:val="45"/>
              <w:marTop w:val="45"/>
              <w:marBottom w:val="45"/>
              <w:divBdr>
                <w:top w:val="none" w:sz="0" w:space="0" w:color="auto"/>
                <w:left w:val="none" w:sz="0" w:space="0" w:color="auto"/>
                <w:bottom w:val="none" w:sz="0" w:space="0" w:color="auto"/>
                <w:right w:val="none" w:sz="0" w:space="0" w:color="auto"/>
              </w:divBdr>
              <w:divsChild>
                <w:div w:id="1465584791">
                  <w:marLeft w:val="0"/>
                  <w:marRight w:val="0"/>
                  <w:marTop w:val="0"/>
                  <w:marBottom w:val="0"/>
                  <w:divBdr>
                    <w:top w:val="none" w:sz="0" w:space="0" w:color="auto"/>
                    <w:left w:val="none" w:sz="0" w:space="0" w:color="auto"/>
                    <w:bottom w:val="none" w:sz="0" w:space="0" w:color="auto"/>
                    <w:right w:val="none" w:sz="0" w:space="0" w:color="auto"/>
                  </w:divBdr>
                  <w:divsChild>
                    <w:div w:id="1465584818">
                      <w:marLeft w:val="720"/>
                      <w:marRight w:val="720"/>
                      <w:marTop w:val="100"/>
                      <w:marBottom w:val="100"/>
                      <w:divBdr>
                        <w:top w:val="none" w:sz="0" w:space="0" w:color="auto"/>
                        <w:left w:val="none" w:sz="0" w:space="0" w:color="auto"/>
                        <w:bottom w:val="none" w:sz="0" w:space="0" w:color="auto"/>
                        <w:right w:val="none" w:sz="0" w:space="0" w:color="auto"/>
                      </w:divBdr>
                    </w:div>
                    <w:div w:id="1465584857">
                      <w:marLeft w:val="720"/>
                      <w:marRight w:val="720"/>
                      <w:marTop w:val="100"/>
                      <w:marBottom w:val="100"/>
                      <w:divBdr>
                        <w:top w:val="none" w:sz="0" w:space="0" w:color="auto"/>
                        <w:left w:val="none" w:sz="0" w:space="0" w:color="auto"/>
                        <w:bottom w:val="none" w:sz="0" w:space="0" w:color="auto"/>
                        <w:right w:val="none" w:sz="0" w:space="0" w:color="auto"/>
                      </w:divBdr>
                    </w:div>
                    <w:div w:id="1465584863">
                      <w:marLeft w:val="0"/>
                      <w:marRight w:val="0"/>
                      <w:marTop w:val="0"/>
                      <w:marBottom w:val="0"/>
                      <w:divBdr>
                        <w:top w:val="none" w:sz="0" w:space="0" w:color="auto"/>
                        <w:left w:val="none" w:sz="0" w:space="0" w:color="auto"/>
                        <w:bottom w:val="none" w:sz="0" w:space="0" w:color="auto"/>
                        <w:right w:val="none" w:sz="0" w:space="0" w:color="auto"/>
                      </w:divBdr>
                    </w:div>
                    <w:div w:id="14655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36">
      <w:marLeft w:val="30"/>
      <w:marRight w:val="30"/>
      <w:marTop w:val="30"/>
      <w:marBottom w:val="30"/>
      <w:divBdr>
        <w:top w:val="none" w:sz="0" w:space="0" w:color="auto"/>
        <w:left w:val="none" w:sz="0" w:space="0" w:color="auto"/>
        <w:bottom w:val="none" w:sz="0" w:space="0" w:color="auto"/>
        <w:right w:val="none" w:sz="0" w:space="0" w:color="auto"/>
      </w:divBdr>
      <w:divsChild>
        <w:div w:id="1465584792">
          <w:marLeft w:val="0"/>
          <w:marRight w:val="0"/>
          <w:marTop w:val="0"/>
          <w:marBottom w:val="0"/>
          <w:divBdr>
            <w:top w:val="none" w:sz="0" w:space="0" w:color="auto"/>
            <w:left w:val="none" w:sz="0" w:space="0" w:color="auto"/>
            <w:bottom w:val="none" w:sz="0" w:space="0" w:color="auto"/>
            <w:right w:val="none" w:sz="0" w:space="0" w:color="auto"/>
          </w:divBdr>
          <w:divsChild>
            <w:div w:id="1465584866">
              <w:marLeft w:val="45"/>
              <w:marRight w:val="45"/>
              <w:marTop w:val="45"/>
              <w:marBottom w:val="45"/>
              <w:divBdr>
                <w:top w:val="none" w:sz="0" w:space="0" w:color="auto"/>
                <w:left w:val="none" w:sz="0" w:space="0" w:color="auto"/>
                <w:bottom w:val="none" w:sz="0" w:space="0" w:color="auto"/>
                <w:right w:val="none" w:sz="0" w:space="0" w:color="auto"/>
              </w:divBdr>
              <w:divsChild>
                <w:div w:id="1465584844">
                  <w:marLeft w:val="0"/>
                  <w:marRight w:val="0"/>
                  <w:marTop w:val="0"/>
                  <w:marBottom w:val="0"/>
                  <w:divBdr>
                    <w:top w:val="none" w:sz="0" w:space="0" w:color="auto"/>
                    <w:left w:val="none" w:sz="0" w:space="0" w:color="auto"/>
                    <w:bottom w:val="none" w:sz="0" w:space="0" w:color="auto"/>
                    <w:right w:val="none" w:sz="0" w:space="0" w:color="auto"/>
                  </w:divBdr>
                  <w:divsChild>
                    <w:div w:id="1465584847">
                      <w:marLeft w:val="0"/>
                      <w:marRight w:val="0"/>
                      <w:marTop w:val="0"/>
                      <w:marBottom w:val="0"/>
                      <w:divBdr>
                        <w:top w:val="none" w:sz="0" w:space="0" w:color="auto"/>
                        <w:left w:val="none" w:sz="0" w:space="0" w:color="auto"/>
                        <w:bottom w:val="none" w:sz="0" w:space="0" w:color="auto"/>
                        <w:right w:val="none" w:sz="0" w:space="0" w:color="auto"/>
                      </w:divBdr>
                    </w:div>
                    <w:div w:id="14655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41">
      <w:marLeft w:val="30"/>
      <w:marRight w:val="30"/>
      <w:marTop w:val="30"/>
      <w:marBottom w:val="30"/>
      <w:divBdr>
        <w:top w:val="none" w:sz="0" w:space="0" w:color="auto"/>
        <w:left w:val="none" w:sz="0" w:space="0" w:color="auto"/>
        <w:bottom w:val="none" w:sz="0" w:space="0" w:color="auto"/>
        <w:right w:val="none" w:sz="0" w:space="0" w:color="auto"/>
      </w:divBdr>
      <w:divsChild>
        <w:div w:id="1465584854">
          <w:marLeft w:val="0"/>
          <w:marRight w:val="0"/>
          <w:marTop w:val="0"/>
          <w:marBottom w:val="0"/>
          <w:divBdr>
            <w:top w:val="none" w:sz="0" w:space="0" w:color="auto"/>
            <w:left w:val="none" w:sz="0" w:space="0" w:color="auto"/>
            <w:bottom w:val="none" w:sz="0" w:space="0" w:color="auto"/>
            <w:right w:val="none" w:sz="0" w:space="0" w:color="auto"/>
          </w:divBdr>
          <w:divsChild>
            <w:div w:id="1465584830">
              <w:marLeft w:val="45"/>
              <w:marRight w:val="45"/>
              <w:marTop w:val="45"/>
              <w:marBottom w:val="45"/>
              <w:divBdr>
                <w:top w:val="none" w:sz="0" w:space="0" w:color="auto"/>
                <w:left w:val="none" w:sz="0" w:space="0" w:color="auto"/>
                <w:bottom w:val="none" w:sz="0" w:space="0" w:color="auto"/>
                <w:right w:val="none" w:sz="0" w:space="0" w:color="auto"/>
              </w:divBdr>
              <w:divsChild>
                <w:div w:id="1465584838">
                  <w:marLeft w:val="0"/>
                  <w:marRight w:val="0"/>
                  <w:marTop w:val="0"/>
                  <w:marBottom w:val="0"/>
                  <w:divBdr>
                    <w:top w:val="none" w:sz="0" w:space="0" w:color="auto"/>
                    <w:left w:val="none" w:sz="0" w:space="0" w:color="auto"/>
                    <w:bottom w:val="none" w:sz="0" w:space="0" w:color="auto"/>
                    <w:right w:val="none" w:sz="0" w:space="0" w:color="auto"/>
                  </w:divBdr>
                  <w:divsChild>
                    <w:div w:id="14655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51">
      <w:marLeft w:val="30"/>
      <w:marRight w:val="30"/>
      <w:marTop w:val="30"/>
      <w:marBottom w:val="30"/>
      <w:divBdr>
        <w:top w:val="none" w:sz="0" w:space="0" w:color="auto"/>
        <w:left w:val="none" w:sz="0" w:space="0" w:color="auto"/>
        <w:bottom w:val="none" w:sz="0" w:space="0" w:color="auto"/>
        <w:right w:val="none" w:sz="0" w:space="0" w:color="auto"/>
      </w:divBdr>
      <w:divsChild>
        <w:div w:id="1465584811">
          <w:marLeft w:val="0"/>
          <w:marRight w:val="0"/>
          <w:marTop w:val="0"/>
          <w:marBottom w:val="0"/>
          <w:divBdr>
            <w:top w:val="none" w:sz="0" w:space="0" w:color="auto"/>
            <w:left w:val="none" w:sz="0" w:space="0" w:color="auto"/>
            <w:bottom w:val="none" w:sz="0" w:space="0" w:color="auto"/>
            <w:right w:val="none" w:sz="0" w:space="0" w:color="auto"/>
          </w:divBdr>
          <w:divsChild>
            <w:div w:id="1465584827">
              <w:marLeft w:val="45"/>
              <w:marRight w:val="45"/>
              <w:marTop w:val="45"/>
              <w:marBottom w:val="45"/>
              <w:divBdr>
                <w:top w:val="none" w:sz="0" w:space="0" w:color="auto"/>
                <w:left w:val="none" w:sz="0" w:space="0" w:color="auto"/>
                <w:bottom w:val="none" w:sz="0" w:space="0" w:color="auto"/>
                <w:right w:val="none" w:sz="0" w:space="0" w:color="auto"/>
              </w:divBdr>
              <w:divsChild>
                <w:div w:id="1465584874">
                  <w:marLeft w:val="0"/>
                  <w:marRight w:val="0"/>
                  <w:marTop w:val="0"/>
                  <w:marBottom w:val="0"/>
                  <w:divBdr>
                    <w:top w:val="none" w:sz="0" w:space="0" w:color="auto"/>
                    <w:left w:val="none" w:sz="0" w:space="0" w:color="auto"/>
                    <w:bottom w:val="none" w:sz="0" w:space="0" w:color="auto"/>
                    <w:right w:val="none" w:sz="0" w:space="0" w:color="auto"/>
                  </w:divBdr>
                  <w:divsChild>
                    <w:div w:id="1465584852">
                      <w:marLeft w:val="0"/>
                      <w:marRight w:val="0"/>
                      <w:marTop w:val="0"/>
                      <w:marBottom w:val="0"/>
                      <w:divBdr>
                        <w:top w:val="none" w:sz="0" w:space="0" w:color="auto"/>
                        <w:left w:val="none" w:sz="0" w:space="0" w:color="auto"/>
                        <w:bottom w:val="none" w:sz="0" w:space="0" w:color="auto"/>
                        <w:right w:val="none" w:sz="0" w:space="0" w:color="auto"/>
                      </w:divBdr>
                    </w:div>
                    <w:div w:id="146558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55">
      <w:marLeft w:val="30"/>
      <w:marRight w:val="30"/>
      <w:marTop w:val="30"/>
      <w:marBottom w:val="30"/>
      <w:divBdr>
        <w:top w:val="none" w:sz="0" w:space="0" w:color="auto"/>
        <w:left w:val="none" w:sz="0" w:space="0" w:color="auto"/>
        <w:bottom w:val="none" w:sz="0" w:space="0" w:color="auto"/>
        <w:right w:val="none" w:sz="0" w:space="0" w:color="auto"/>
      </w:divBdr>
      <w:divsChild>
        <w:div w:id="1465584869">
          <w:marLeft w:val="0"/>
          <w:marRight w:val="0"/>
          <w:marTop w:val="0"/>
          <w:marBottom w:val="0"/>
          <w:divBdr>
            <w:top w:val="none" w:sz="0" w:space="0" w:color="auto"/>
            <w:left w:val="none" w:sz="0" w:space="0" w:color="auto"/>
            <w:bottom w:val="none" w:sz="0" w:space="0" w:color="auto"/>
            <w:right w:val="none" w:sz="0" w:space="0" w:color="auto"/>
          </w:divBdr>
          <w:divsChild>
            <w:div w:id="1465584861">
              <w:marLeft w:val="45"/>
              <w:marRight w:val="45"/>
              <w:marTop w:val="45"/>
              <w:marBottom w:val="45"/>
              <w:divBdr>
                <w:top w:val="none" w:sz="0" w:space="0" w:color="auto"/>
                <w:left w:val="none" w:sz="0" w:space="0" w:color="auto"/>
                <w:bottom w:val="none" w:sz="0" w:space="0" w:color="auto"/>
                <w:right w:val="none" w:sz="0" w:space="0" w:color="auto"/>
              </w:divBdr>
              <w:divsChild>
                <w:div w:id="1465584845">
                  <w:marLeft w:val="0"/>
                  <w:marRight w:val="0"/>
                  <w:marTop w:val="0"/>
                  <w:marBottom w:val="0"/>
                  <w:divBdr>
                    <w:top w:val="none" w:sz="0" w:space="0" w:color="auto"/>
                    <w:left w:val="none" w:sz="0" w:space="0" w:color="auto"/>
                    <w:bottom w:val="none" w:sz="0" w:space="0" w:color="auto"/>
                    <w:right w:val="none" w:sz="0" w:space="0" w:color="auto"/>
                  </w:divBdr>
                  <w:divsChild>
                    <w:div w:id="1465584801">
                      <w:marLeft w:val="0"/>
                      <w:marRight w:val="0"/>
                      <w:marTop w:val="0"/>
                      <w:marBottom w:val="0"/>
                      <w:divBdr>
                        <w:top w:val="none" w:sz="0" w:space="0" w:color="auto"/>
                        <w:left w:val="none" w:sz="0" w:space="0" w:color="auto"/>
                        <w:bottom w:val="none" w:sz="0" w:space="0" w:color="auto"/>
                        <w:right w:val="none" w:sz="0" w:space="0" w:color="auto"/>
                      </w:divBdr>
                    </w:div>
                    <w:div w:id="1465584802">
                      <w:marLeft w:val="0"/>
                      <w:marRight w:val="0"/>
                      <w:marTop w:val="0"/>
                      <w:marBottom w:val="0"/>
                      <w:divBdr>
                        <w:top w:val="none" w:sz="0" w:space="0" w:color="auto"/>
                        <w:left w:val="none" w:sz="0" w:space="0" w:color="auto"/>
                        <w:bottom w:val="none" w:sz="0" w:space="0" w:color="auto"/>
                        <w:right w:val="none" w:sz="0" w:space="0" w:color="auto"/>
                      </w:divBdr>
                    </w:div>
                    <w:div w:id="1465584805">
                      <w:marLeft w:val="0"/>
                      <w:marRight w:val="0"/>
                      <w:marTop w:val="0"/>
                      <w:marBottom w:val="0"/>
                      <w:divBdr>
                        <w:top w:val="none" w:sz="0" w:space="0" w:color="auto"/>
                        <w:left w:val="none" w:sz="0" w:space="0" w:color="auto"/>
                        <w:bottom w:val="none" w:sz="0" w:space="0" w:color="auto"/>
                        <w:right w:val="none" w:sz="0" w:space="0" w:color="auto"/>
                      </w:divBdr>
                    </w:div>
                    <w:div w:id="1465584817">
                      <w:marLeft w:val="0"/>
                      <w:marRight w:val="0"/>
                      <w:marTop w:val="0"/>
                      <w:marBottom w:val="0"/>
                      <w:divBdr>
                        <w:top w:val="none" w:sz="0" w:space="0" w:color="auto"/>
                        <w:left w:val="none" w:sz="0" w:space="0" w:color="auto"/>
                        <w:bottom w:val="none" w:sz="0" w:space="0" w:color="auto"/>
                        <w:right w:val="none" w:sz="0" w:space="0" w:color="auto"/>
                      </w:divBdr>
                    </w:div>
                    <w:div w:id="1465584839">
                      <w:marLeft w:val="0"/>
                      <w:marRight w:val="0"/>
                      <w:marTop w:val="0"/>
                      <w:marBottom w:val="0"/>
                      <w:divBdr>
                        <w:top w:val="none" w:sz="0" w:space="0" w:color="auto"/>
                        <w:left w:val="none" w:sz="0" w:space="0" w:color="auto"/>
                        <w:bottom w:val="none" w:sz="0" w:space="0" w:color="auto"/>
                        <w:right w:val="none" w:sz="0" w:space="0" w:color="auto"/>
                      </w:divBdr>
                    </w:div>
                    <w:div w:id="1465584880">
                      <w:marLeft w:val="0"/>
                      <w:marRight w:val="0"/>
                      <w:marTop w:val="0"/>
                      <w:marBottom w:val="0"/>
                      <w:divBdr>
                        <w:top w:val="none" w:sz="0" w:space="0" w:color="auto"/>
                        <w:left w:val="none" w:sz="0" w:space="0" w:color="auto"/>
                        <w:bottom w:val="none" w:sz="0" w:space="0" w:color="auto"/>
                        <w:right w:val="none" w:sz="0" w:space="0" w:color="auto"/>
                      </w:divBdr>
                    </w:div>
                    <w:div w:id="14655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59">
      <w:marLeft w:val="30"/>
      <w:marRight w:val="30"/>
      <w:marTop w:val="30"/>
      <w:marBottom w:val="30"/>
      <w:divBdr>
        <w:top w:val="none" w:sz="0" w:space="0" w:color="auto"/>
        <w:left w:val="none" w:sz="0" w:space="0" w:color="auto"/>
        <w:bottom w:val="none" w:sz="0" w:space="0" w:color="auto"/>
        <w:right w:val="none" w:sz="0" w:space="0" w:color="auto"/>
      </w:divBdr>
      <w:divsChild>
        <w:div w:id="1465584862">
          <w:marLeft w:val="0"/>
          <w:marRight w:val="0"/>
          <w:marTop w:val="0"/>
          <w:marBottom w:val="0"/>
          <w:divBdr>
            <w:top w:val="none" w:sz="0" w:space="0" w:color="auto"/>
            <w:left w:val="none" w:sz="0" w:space="0" w:color="auto"/>
            <w:bottom w:val="none" w:sz="0" w:space="0" w:color="auto"/>
            <w:right w:val="none" w:sz="0" w:space="0" w:color="auto"/>
          </w:divBdr>
          <w:divsChild>
            <w:div w:id="1465584804">
              <w:marLeft w:val="45"/>
              <w:marRight w:val="45"/>
              <w:marTop w:val="45"/>
              <w:marBottom w:val="45"/>
              <w:divBdr>
                <w:top w:val="none" w:sz="0" w:space="0" w:color="auto"/>
                <w:left w:val="none" w:sz="0" w:space="0" w:color="auto"/>
                <w:bottom w:val="none" w:sz="0" w:space="0" w:color="auto"/>
                <w:right w:val="none" w:sz="0" w:space="0" w:color="auto"/>
              </w:divBdr>
              <w:divsChild>
                <w:div w:id="1465584832">
                  <w:marLeft w:val="0"/>
                  <w:marRight w:val="0"/>
                  <w:marTop w:val="0"/>
                  <w:marBottom w:val="0"/>
                  <w:divBdr>
                    <w:top w:val="none" w:sz="0" w:space="0" w:color="auto"/>
                    <w:left w:val="none" w:sz="0" w:space="0" w:color="auto"/>
                    <w:bottom w:val="none" w:sz="0" w:space="0" w:color="auto"/>
                    <w:right w:val="none" w:sz="0" w:space="0" w:color="auto"/>
                  </w:divBdr>
                  <w:divsChild>
                    <w:div w:id="1465584813">
                      <w:marLeft w:val="0"/>
                      <w:marRight w:val="0"/>
                      <w:marTop w:val="0"/>
                      <w:marBottom w:val="0"/>
                      <w:divBdr>
                        <w:top w:val="none" w:sz="0" w:space="0" w:color="auto"/>
                        <w:left w:val="none" w:sz="0" w:space="0" w:color="auto"/>
                        <w:bottom w:val="none" w:sz="0" w:space="0" w:color="auto"/>
                        <w:right w:val="none" w:sz="0" w:space="0" w:color="auto"/>
                      </w:divBdr>
                    </w:div>
                    <w:div w:id="1465584816">
                      <w:marLeft w:val="0"/>
                      <w:marRight w:val="0"/>
                      <w:marTop w:val="0"/>
                      <w:marBottom w:val="0"/>
                      <w:divBdr>
                        <w:top w:val="none" w:sz="0" w:space="0" w:color="auto"/>
                        <w:left w:val="none" w:sz="0" w:space="0" w:color="auto"/>
                        <w:bottom w:val="none" w:sz="0" w:space="0" w:color="auto"/>
                        <w:right w:val="none" w:sz="0" w:space="0" w:color="auto"/>
                      </w:divBdr>
                    </w:div>
                    <w:div w:id="1465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64">
      <w:marLeft w:val="0"/>
      <w:marRight w:val="0"/>
      <w:marTop w:val="0"/>
      <w:marBottom w:val="0"/>
      <w:divBdr>
        <w:top w:val="none" w:sz="0" w:space="0" w:color="auto"/>
        <w:left w:val="none" w:sz="0" w:space="0" w:color="auto"/>
        <w:bottom w:val="none" w:sz="0" w:space="0" w:color="auto"/>
        <w:right w:val="none" w:sz="0" w:space="0" w:color="auto"/>
      </w:divBdr>
    </w:div>
    <w:div w:id="1465584870">
      <w:marLeft w:val="30"/>
      <w:marRight w:val="30"/>
      <w:marTop w:val="30"/>
      <w:marBottom w:val="30"/>
      <w:divBdr>
        <w:top w:val="none" w:sz="0" w:space="0" w:color="auto"/>
        <w:left w:val="none" w:sz="0" w:space="0" w:color="auto"/>
        <w:bottom w:val="none" w:sz="0" w:space="0" w:color="auto"/>
        <w:right w:val="none" w:sz="0" w:space="0" w:color="auto"/>
      </w:divBdr>
      <w:divsChild>
        <w:div w:id="1465584846">
          <w:marLeft w:val="0"/>
          <w:marRight w:val="0"/>
          <w:marTop w:val="0"/>
          <w:marBottom w:val="0"/>
          <w:divBdr>
            <w:top w:val="none" w:sz="0" w:space="0" w:color="auto"/>
            <w:left w:val="none" w:sz="0" w:space="0" w:color="auto"/>
            <w:bottom w:val="none" w:sz="0" w:space="0" w:color="auto"/>
            <w:right w:val="none" w:sz="0" w:space="0" w:color="auto"/>
          </w:divBdr>
          <w:divsChild>
            <w:div w:id="1465584820">
              <w:marLeft w:val="45"/>
              <w:marRight w:val="45"/>
              <w:marTop w:val="45"/>
              <w:marBottom w:val="45"/>
              <w:divBdr>
                <w:top w:val="none" w:sz="0" w:space="0" w:color="auto"/>
                <w:left w:val="none" w:sz="0" w:space="0" w:color="auto"/>
                <w:bottom w:val="none" w:sz="0" w:space="0" w:color="auto"/>
                <w:right w:val="none" w:sz="0" w:space="0" w:color="auto"/>
              </w:divBdr>
              <w:divsChild>
                <w:div w:id="1465584829">
                  <w:marLeft w:val="0"/>
                  <w:marRight w:val="0"/>
                  <w:marTop w:val="0"/>
                  <w:marBottom w:val="0"/>
                  <w:divBdr>
                    <w:top w:val="none" w:sz="0" w:space="0" w:color="auto"/>
                    <w:left w:val="none" w:sz="0" w:space="0" w:color="auto"/>
                    <w:bottom w:val="none" w:sz="0" w:space="0" w:color="auto"/>
                    <w:right w:val="none" w:sz="0" w:space="0" w:color="auto"/>
                  </w:divBdr>
                  <w:divsChild>
                    <w:div w:id="1465584794">
                      <w:marLeft w:val="720"/>
                      <w:marRight w:val="720"/>
                      <w:marTop w:val="100"/>
                      <w:marBottom w:val="100"/>
                      <w:divBdr>
                        <w:top w:val="none" w:sz="0" w:space="0" w:color="auto"/>
                        <w:left w:val="none" w:sz="0" w:space="0" w:color="auto"/>
                        <w:bottom w:val="none" w:sz="0" w:space="0" w:color="auto"/>
                        <w:right w:val="none" w:sz="0" w:space="0" w:color="auto"/>
                      </w:divBdr>
                    </w:div>
                    <w:div w:id="1465584810">
                      <w:marLeft w:val="0"/>
                      <w:marRight w:val="0"/>
                      <w:marTop w:val="0"/>
                      <w:marBottom w:val="0"/>
                      <w:divBdr>
                        <w:top w:val="none" w:sz="0" w:space="0" w:color="auto"/>
                        <w:left w:val="none" w:sz="0" w:space="0" w:color="auto"/>
                        <w:bottom w:val="none" w:sz="0" w:space="0" w:color="auto"/>
                        <w:right w:val="none" w:sz="0" w:space="0" w:color="auto"/>
                      </w:divBdr>
                    </w:div>
                    <w:div w:id="14655848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5584873">
      <w:marLeft w:val="30"/>
      <w:marRight w:val="30"/>
      <w:marTop w:val="30"/>
      <w:marBottom w:val="30"/>
      <w:divBdr>
        <w:top w:val="none" w:sz="0" w:space="0" w:color="auto"/>
        <w:left w:val="none" w:sz="0" w:space="0" w:color="auto"/>
        <w:bottom w:val="none" w:sz="0" w:space="0" w:color="auto"/>
        <w:right w:val="none" w:sz="0" w:space="0" w:color="auto"/>
      </w:divBdr>
      <w:divsChild>
        <w:div w:id="1465584842">
          <w:marLeft w:val="0"/>
          <w:marRight w:val="0"/>
          <w:marTop w:val="0"/>
          <w:marBottom w:val="0"/>
          <w:divBdr>
            <w:top w:val="none" w:sz="0" w:space="0" w:color="auto"/>
            <w:left w:val="none" w:sz="0" w:space="0" w:color="auto"/>
            <w:bottom w:val="none" w:sz="0" w:space="0" w:color="auto"/>
            <w:right w:val="none" w:sz="0" w:space="0" w:color="auto"/>
          </w:divBdr>
          <w:divsChild>
            <w:div w:id="1465584840">
              <w:marLeft w:val="45"/>
              <w:marRight w:val="45"/>
              <w:marTop w:val="45"/>
              <w:marBottom w:val="45"/>
              <w:divBdr>
                <w:top w:val="none" w:sz="0" w:space="0" w:color="auto"/>
                <w:left w:val="none" w:sz="0" w:space="0" w:color="auto"/>
                <w:bottom w:val="none" w:sz="0" w:space="0" w:color="auto"/>
                <w:right w:val="none" w:sz="0" w:space="0" w:color="auto"/>
              </w:divBdr>
              <w:divsChild>
                <w:div w:id="1465584856">
                  <w:marLeft w:val="0"/>
                  <w:marRight w:val="0"/>
                  <w:marTop w:val="0"/>
                  <w:marBottom w:val="0"/>
                  <w:divBdr>
                    <w:top w:val="none" w:sz="0" w:space="0" w:color="auto"/>
                    <w:left w:val="none" w:sz="0" w:space="0" w:color="auto"/>
                    <w:bottom w:val="none" w:sz="0" w:space="0" w:color="auto"/>
                    <w:right w:val="none" w:sz="0" w:space="0" w:color="auto"/>
                  </w:divBdr>
                  <w:divsChild>
                    <w:div w:id="1465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75">
      <w:marLeft w:val="0"/>
      <w:marRight w:val="0"/>
      <w:marTop w:val="0"/>
      <w:marBottom w:val="0"/>
      <w:divBdr>
        <w:top w:val="none" w:sz="0" w:space="0" w:color="auto"/>
        <w:left w:val="none" w:sz="0" w:space="0" w:color="auto"/>
        <w:bottom w:val="none" w:sz="0" w:space="0" w:color="auto"/>
        <w:right w:val="none" w:sz="0" w:space="0" w:color="auto"/>
      </w:divBdr>
    </w:div>
    <w:div w:id="1465584879">
      <w:marLeft w:val="30"/>
      <w:marRight w:val="30"/>
      <w:marTop w:val="30"/>
      <w:marBottom w:val="30"/>
      <w:divBdr>
        <w:top w:val="none" w:sz="0" w:space="0" w:color="auto"/>
        <w:left w:val="none" w:sz="0" w:space="0" w:color="auto"/>
        <w:bottom w:val="none" w:sz="0" w:space="0" w:color="auto"/>
        <w:right w:val="none" w:sz="0" w:space="0" w:color="auto"/>
      </w:divBdr>
      <w:divsChild>
        <w:div w:id="1465584843">
          <w:marLeft w:val="0"/>
          <w:marRight w:val="0"/>
          <w:marTop w:val="0"/>
          <w:marBottom w:val="0"/>
          <w:divBdr>
            <w:top w:val="none" w:sz="0" w:space="0" w:color="auto"/>
            <w:left w:val="none" w:sz="0" w:space="0" w:color="auto"/>
            <w:bottom w:val="none" w:sz="0" w:space="0" w:color="auto"/>
            <w:right w:val="none" w:sz="0" w:space="0" w:color="auto"/>
          </w:divBdr>
          <w:divsChild>
            <w:div w:id="1465584800">
              <w:marLeft w:val="45"/>
              <w:marRight w:val="45"/>
              <w:marTop w:val="45"/>
              <w:marBottom w:val="45"/>
              <w:divBdr>
                <w:top w:val="none" w:sz="0" w:space="0" w:color="auto"/>
                <w:left w:val="none" w:sz="0" w:space="0" w:color="auto"/>
                <w:bottom w:val="none" w:sz="0" w:space="0" w:color="auto"/>
                <w:right w:val="none" w:sz="0" w:space="0" w:color="auto"/>
              </w:divBdr>
              <w:divsChild>
                <w:div w:id="1465584790">
                  <w:marLeft w:val="0"/>
                  <w:marRight w:val="0"/>
                  <w:marTop w:val="0"/>
                  <w:marBottom w:val="0"/>
                  <w:divBdr>
                    <w:top w:val="none" w:sz="0" w:space="0" w:color="auto"/>
                    <w:left w:val="none" w:sz="0" w:space="0" w:color="auto"/>
                    <w:bottom w:val="none" w:sz="0" w:space="0" w:color="auto"/>
                    <w:right w:val="none" w:sz="0" w:space="0" w:color="auto"/>
                  </w:divBdr>
                  <w:divsChild>
                    <w:div w:id="1465584826">
                      <w:marLeft w:val="0"/>
                      <w:marRight w:val="0"/>
                      <w:marTop w:val="0"/>
                      <w:marBottom w:val="0"/>
                      <w:divBdr>
                        <w:top w:val="none" w:sz="0" w:space="0" w:color="auto"/>
                        <w:left w:val="none" w:sz="0" w:space="0" w:color="auto"/>
                        <w:bottom w:val="none" w:sz="0" w:space="0" w:color="auto"/>
                        <w:right w:val="none" w:sz="0" w:space="0" w:color="auto"/>
                      </w:divBdr>
                    </w:div>
                    <w:div w:id="14655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882">
      <w:marLeft w:val="30"/>
      <w:marRight w:val="30"/>
      <w:marTop w:val="30"/>
      <w:marBottom w:val="30"/>
      <w:divBdr>
        <w:top w:val="none" w:sz="0" w:space="0" w:color="auto"/>
        <w:left w:val="none" w:sz="0" w:space="0" w:color="auto"/>
        <w:bottom w:val="none" w:sz="0" w:space="0" w:color="auto"/>
        <w:right w:val="none" w:sz="0" w:space="0" w:color="auto"/>
      </w:divBdr>
      <w:divsChild>
        <w:div w:id="1465584797">
          <w:marLeft w:val="0"/>
          <w:marRight w:val="0"/>
          <w:marTop w:val="0"/>
          <w:marBottom w:val="0"/>
          <w:divBdr>
            <w:top w:val="none" w:sz="0" w:space="0" w:color="auto"/>
            <w:left w:val="none" w:sz="0" w:space="0" w:color="auto"/>
            <w:bottom w:val="none" w:sz="0" w:space="0" w:color="auto"/>
            <w:right w:val="none" w:sz="0" w:space="0" w:color="auto"/>
          </w:divBdr>
          <w:divsChild>
            <w:div w:id="1465584878">
              <w:marLeft w:val="45"/>
              <w:marRight w:val="45"/>
              <w:marTop w:val="45"/>
              <w:marBottom w:val="45"/>
              <w:divBdr>
                <w:top w:val="none" w:sz="0" w:space="0" w:color="auto"/>
                <w:left w:val="none" w:sz="0" w:space="0" w:color="auto"/>
                <w:bottom w:val="none" w:sz="0" w:space="0" w:color="auto"/>
                <w:right w:val="none" w:sz="0" w:space="0" w:color="auto"/>
              </w:divBdr>
              <w:divsChild>
                <w:div w:id="1465584795">
                  <w:marLeft w:val="0"/>
                  <w:marRight w:val="0"/>
                  <w:marTop w:val="0"/>
                  <w:marBottom w:val="0"/>
                  <w:divBdr>
                    <w:top w:val="none" w:sz="0" w:space="0" w:color="auto"/>
                    <w:left w:val="none" w:sz="0" w:space="0" w:color="auto"/>
                    <w:bottom w:val="none" w:sz="0" w:space="0" w:color="auto"/>
                    <w:right w:val="none" w:sz="0" w:space="0" w:color="auto"/>
                  </w:divBdr>
                  <w:divsChild>
                    <w:div w:id="14655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84901">
      <w:marLeft w:val="0"/>
      <w:marRight w:val="0"/>
      <w:marTop w:val="0"/>
      <w:marBottom w:val="0"/>
      <w:divBdr>
        <w:top w:val="none" w:sz="0" w:space="0" w:color="auto"/>
        <w:left w:val="none" w:sz="0" w:space="0" w:color="auto"/>
        <w:bottom w:val="none" w:sz="0" w:space="0" w:color="auto"/>
        <w:right w:val="none" w:sz="0" w:space="0" w:color="auto"/>
      </w:divBdr>
      <w:divsChild>
        <w:div w:id="1465584916">
          <w:marLeft w:val="0"/>
          <w:marRight w:val="0"/>
          <w:marTop w:val="0"/>
          <w:marBottom w:val="0"/>
          <w:divBdr>
            <w:top w:val="none" w:sz="0" w:space="0" w:color="auto"/>
            <w:left w:val="none" w:sz="0" w:space="0" w:color="auto"/>
            <w:bottom w:val="none" w:sz="0" w:space="0" w:color="auto"/>
            <w:right w:val="none" w:sz="0" w:space="0" w:color="auto"/>
          </w:divBdr>
          <w:divsChild>
            <w:div w:id="1465584919">
              <w:marLeft w:val="0"/>
              <w:marRight w:val="0"/>
              <w:marTop w:val="0"/>
              <w:marBottom w:val="0"/>
              <w:divBdr>
                <w:top w:val="none" w:sz="0" w:space="0" w:color="auto"/>
                <w:left w:val="none" w:sz="0" w:space="0" w:color="auto"/>
                <w:bottom w:val="none" w:sz="0" w:space="0" w:color="auto"/>
                <w:right w:val="none" w:sz="0" w:space="0" w:color="auto"/>
              </w:divBdr>
              <w:divsChild>
                <w:div w:id="1465584898">
                  <w:marLeft w:val="0"/>
                  <w:marRight w:val="0"/>
                  <w:marTop w:val="0"/>
                  <w:marBottom w:val="0"/>
                  <w:divBdr>
                    <w:top w:val="none" w:sz="0" w:space="0" w:color="auto"/>
                    <w:left w:val="none" w:sz="0" w:space="0" w:color="auto"/>
                    <w:bottom w:val="none" w:sz="0" w:space="0" w:color="auto"/>
                    <w:right w:val="none" w:sz="0" w:space="0" w:color="auto"/>
                  </w:divBdr>
                  <w:divsChild>
                    <w:div w:id="1465584922">
                      <w:marLeft w:val="0"/>
                      <w:marRight w:val="0"/>
                      <w:marTop w:val="0"/>
                      <w:marBottom w:val="0"/>
                      <w:divBdr>
                        <w:top w:val="none" w:sz="0" w:space="0" w:color="auto"/>
                        <w:left w:val="none" w:sz="0" w:space="0" w:color="auto"/>
                        <w:bottom w:val="none" w:sz="0" w:space="0" w:color="auto"/>
                        <w:right w:val="none" w:sz="0" w:space="0" w:color="auto"/>
                      </w:divBdr>
                      <w:divsChild>
                        <w:div w:id="1465584897">
                          <w:marLeft w:val="0"/>
                          <w:marRight w:val="0"/>
                          <w:marTop w:val="0"/>
                          <w:marBottom w:val="0"/>
                          <w:divBdr>
                            <w:top w:val="none" w:sz="0" w:space="0" w:color="auto"/>
                            <w:left w:val="none" w:sz="0" w:space="0" w:color="auto"/>
                            <w:bottom w:val="none" w:sz="0" w:space="0" w:color="auto"/>
                            <w:right w:val="none" w:sz="0" w:space="0" w:color="auto"/>
                          </w:divBdr>
                          <w:divsChild>
                            <w:div w:id="1465584911">
                              <w:marLeft w:val="0"/>
                              <w:marRight w:val="0"/>
                              <w:marTop w:val="0"/>
                              <w:marBottom w:val="0"/>
                              <w:divBdr>
                                <w:top w:val="none" w:sz="0" w:space="0" w:color="auto"/>
                                <w:left w:val="none" w:sz="0" w:space="0" w:color="auto"/>
                                <w:bottom w:val="none" w:sz="0" w:space="0" w:color="auto"/>
                                <w:right w:val="none" w:sz="0" w:space="0" w:color="auto"/>
                              </w:divBdr>
                              <w:divsChild>
                                <w:div w:id="1465584892">
                                  <w:marLeft w:val="0"/>
                                  <w:marRight w:val="0"/>
                                  <w:marTop w:val="0"/>
                                  <w:marBottom w:val="0"/>
                                  <w:divBdr>
                                    <w:top w:val="none" w:sz="0" w:space="0" w:color="auto"/>
                                    <w:left w:val="none" w:sz="0" w:space="0" w:color="auto"/>
                                    <w:bottom w:val="none" w:sz="0" w:space="0" w:color="auto"/>
                                    <w:right w:val="none" w:sz="0" w:space="0" w:color="auto"/>
                                  </w:divBdr>
                                  <w:divsChild>
                                    <w:div w:id="1465584921">
                                      <w:marLeft w:val="0"/>
                                      <w:marRight w:val="0"/>
                                      <w:marTop w:val="0"/>
                                      <w:marBottom w:val="0"/>
                                      <w:divBdr>
                                        <w:top w:val="none" w:sz="0" w:space="0" w:color="auto"/>
                                        <w:left w:val="none" w:sz="0" w:space="0" w:color="auto"/>
                                        <w:bottom w:val="none" w:sz="0" w:space="0" w:color="auto"/>
                                        <w:right w:val="none" w:sz="0" w:space="0" w:color="auto"/>
                                      </w:divBdr>
                                      <w:divsChild>
                                        <w:div w:id="1465584895">
                                          <w:marLeft w:val="0"/>
                                          <w:marRight w:val="0"/>
                                          <w:marTop w:val="0"/>
                                          <w:marBottom w:val="0"/>
                                          <w:divBdr>
                                            <w:top w:val="none" w:sz="0" w:space="0" w:color="auto"/>
                                            <w:left w:val="none" w:sz="0" w:space="0" w:color="auto"/>
                                            <w:bottom w:val="none" w:sz="0" w:space="0" w:color="auto"/>
                                            <w:right w:val="none" w:sz="0" w:space="0" w:color="auto"/>
                                          </w:divBdr>
                                          <w:divsChild>
                                            <w:div w:id="1465584909">
                                              <w:marLeft w:val="0"/>
                                              <w:marRight w:val="0"/>
                                              <w:marTop w:val="0"/>
                                              <w:marBottom w:val="0"/>
                                              <w:divBdr>
                                                <w:top w:val="none" w:sz="0" w:space="0" w:color="auto"/>
                                                <w:left w:val="none" w:sz="0" w:space="0" w:color="auto"/>
                                                <w:bottom w:val="none" w:sz="0" w:space="0" w:color="auto"/>
                                                <w:right w:val="none" w:sz="0" w:space="0" w:color="auto"/>
                                              </w:divBdr>
                                              <w:divsChild>
                                                <w:div w:id="1465584906">
                                                  <w:marLeft w:val="0"/>
                                                  <w:marRight w:val="0"/>
                                                  <w:marTop w:val="0"/>
                                                  <w:marBottom w:val="0"/>
                                                  <w:divBdr>
                                                    <w:top w:val="none" w:sz="0" w:space="0" w:color="auto"/>
                                                    <w:left w:val="none" w:sz="0" w:space="0" w:color="auto"/>
                                                    <w:bottom w:val="none" w:sz="0" w:space="0" w:color="auto"/>
                                                    <w:right w:val="none" w:sz="0" w:space="0" w:color="auto"/>
                                                  </w:divBdr>
                                                  <w:divsChild>
                                                    <w:div w:id="1465584908">
                                                      <w:marLeft w:val="0"/>
                                                      <w:marRight w:val="0"/>
                                                      <w:marTop w:val="240"/>
                                                      <w:marBottom w:val="60"/>
                                                      <w:divBdr>
                                                        <w:top w:val="none" w:sz="0" w:space="0" w:color="auto"/>
                                                        <w:left w:val="none" w:sz="0" w:space="0" w:color="auto"/>
                                                        <w:bottom w:val="none" w:sz="0" w:space="0" w:color="auto"/>
                                                        <w:right w:val="none" w:sz="0" w:space="0" w:color="auto"/>
                                                      </w:divBdr>
                                                      <w:divsChild>
                                                        <w:div w:id="1465584887">
                                                          <w:marLeft w:val="0"/>
                                                          <w:marRight w:val="0"/>
                                                          <w:marTop w:val="240"/>
                                                          <w:marBottom w:val="60"/>
                                                          <w:divBdr>
                                                            <w:top w:val="none" w:sz="0" w:space="0" w:color="auto"/>
                                                            <w:left w:val="none" w:sz="0" w:space="0" w:color="auto"/>
                                                            <w:bottom w:val="none" w:sz="0" w:space="0" w:color="auto"/>
                                                            <w:right w:val="none" w:sz="0" w:space="0" w:color="auto"/>
                                                          </w:divBdr>
                                                          <w:divsChild>
                                                            <w:div w:id="1465584923">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584903">
      <w:marLeft w:val="0"/>
      <w:marRight w:val="0"/>
      <w:marTop w:val="0"/>
      <w:marBottom w:val="0"/>
      <w:divBdr>
        <w:top w:val="none" w:sz="0" w:space="0" w:color="auto"/>
        <w:left w:val="none" w:sz="0" w:space="0" w:color="auto"/>
        <w:bottom w:val="none" w:sz="0" w:space="0" w:color="auto"/>
        <w:right w:val="none" w:sz="0" w:space="0" w:color="auto"/>
      </w:divBdr>
      <w:divsChild>
        <w:div w:id="1465584900">
          <w:marLeft w:val="0"/>
          <w:marRight w:val="0"/>
          <w:marTop w:val="0"/>
          <w:marBottom w:val="0"/>
          <w:divBdr>
            <w:top w:val="none" w:sz="0" w:space="0" w:color="auto"/>
            <w:left w:val="none" w:sz="0" w:space="0" w:color="auto"/>
            <w:bottom w:val="none" w:sz="0" w:space="0" w:color="auto"/>
            <w:right w:val="none" w:sz="0" w:space="0" w:color="auto"/>
          </w:divBdr>
          <w:divsChild>
            <w:div w:id="1465584896">
              <w:marLeft w:val="0"/>
              <w:marRight w:val="0"/>
              <w:marTop w:val="0"/>
              <w:marBottom w:val="0"/>
              <w:divBdr>
                <w:top w:val="none" w:sz="0" w:space="0" w:color="auto"/>
                <w:left w:val="none" w:sz="0" w:space="0" w:color="auto"/>
                <w:bottom w:val="none" w:sz="0" w:space="0" w:color="auto"/>
                <w:right w:val="none" w:sz="0" w:space="0" w:color="auto"/>
              </w:divBdr>
              <w:divsChild>
                <w:div w:id="1465584899">
                  <w:marLeft w:val="0"/>
                  <w:marRight w:val="0"/>
                  <w:marTop w:val="0"/>
                  <w:marBottom w:val="0"/>
                  <w:divBdr>
                    <w:top w:val="none" w:sz="0" w:space="0" w:color="auto"/>
                    <w:left w:val="none" w:sz="0" w:space="0" w:color="auto"/>
                    <w:bottom w:val="none" w:sz="0" w:space="0" w:color="auto"/>
                    <w:right w:val="none" w:sz="0" w:space="0" w:color="auto"/>
                  </w:divBdr>
                  <w:divsChild>
                    <w:div w:id="1465584902">
                      <w:marLeft w:val="0"/>
                      <w:marRight w:val="0"/>
                      <w:marTop w:val="0"/>
                      <w:marBottom w:val="0"/>
                      <w:divBdr>
                        <w:top w:val="none" w:sz="0" w:space="0" w:color="auto"/>
                        <w:left w:val="none" w:sz="0" w:space="0" w:color="auto"/>
                        <w:bottom w:val="none" w:sz="0" w:space="0" w:color="auto"/>
                        <w:right w:val="none" w:sz="0" w:space="0" w:color="auto"/>
                      </w:divBdr>
                      <w:divsChild>
                        <w:div w:id="1465584914">
                          <w:marLeft w:val="0"/>
                          <w:marRight w:val="0"/>
                          <w:marTop w:val="0"/>
                          <w:marBottom w:val="0"/>
                          <w:divBdr>
                            <w:top w:val="none" w:sz="0" w:space="0" w:color="auto"/>
                            <w:left w:val="none" w:sz="0" w:space="0" w:color="auto"/>
                            <w:bottom w:val="none" w:sz="0" w:space="0" w:color="auto"/>
                            <w:right w:val="none" w:sz="0" w:space="0" w:color="auto"/>
                          </w:divBdr>
                          <w:divsChild>
                            <w:div w:id="1465584912">
                              <w:marLeft w:val="0"/>
                              <w:marRight w:val="0"/>
                              <w:marTop w:val="0"/>
                              <w:marBottom w:val="0"/>
                              <w:divBdr>
                                <w:top w:val="none" w:sz="0" w:space="0" w:color="auto"/>
                                <w:left w:val="none" w:sz="0" w:space="0" w:color="auto"/>
                                <w:bottom w:val="none" w:sz="0" w:space="0" w:color="auto"/>
                                <w:right w:val="none" w:sz="0" w:space="0" w:color="auto"/>
                              </w:divBdr>
                              <w:divsChild>
                                <w:div w:id="1465584915">
                                  <w:marLeft w:val="0"/>
                                  <w:marRight w:val="0"/>
                                  <w:marTop w:val="0"/>
                                  <w:marBottom w:val="0"/>
                                  <w:divBdr>
                                    <w:top w:val="none" w:sz="0" w:space="0" w:color="auto"/>
                                    <w:left w:val="none" w:sz="0" w:space="0" w:color="auto"/>
                                    <w:bottom w:val="none" w:sz="0" w:space="0" w:color="auto"/>
                                    <w:right w:val="none" w:sz="0" w:space="0" w:color="auto"/>
                                  </w:divBdr>
                                  <w:divsChild>
                                    <w:div w:id="1465584890">
                                      <w:marLeft w:val="0"/>
                                      <w:marRight w:val="0"/>
                                      <w:marTop w:val="0"/>
                                      <w:marBottom w:val="0"/>
                                      <w:divBdr>
                                        <w:top w:val="none" w:sz="0" w:space="0" w:color="auto"/>
                                        <w:left w:val="none" w:sz="0" w:space="0" w:color="auto"/>
                                        <w:bottom w:val="none" w:sz="0" w:space="0" w:color="auto"/>
                                        <w:right w:val="none" w:sz="0" w:space="0" w:color="auto"/>
                                      </w:divBdr>
                                      <w:divsChild>
                                        <w:div w:id="1465584920">
                                          <w:marLeft w:val="0"/>
                                          <w:marRight w:val="0"/>
                                          <w:marTop w:val="0"/>
                                          <w:marBottom w:val="0"/>
                                          <w:divBdr>
                                            <w:top w:val="none" w:sz="0" w:space="0" w:color="auto"/>
                                            <w:left w:val="none" w:sz="0" w:space="0" w:color="auto"/>
                                            <w:bottom w:val="none" w:sz="0" w:space="0" w:color="auto"/>
                                            <w:right w:val="none" w:sz="0" w:space="0" w:color="auto"/>
                                          </w:divBdr>
                                          <w:divsChild>
                                            <w:div w:id="1465584904">
                                              <w:marLeft w:val="0"/>
                                              <w:marRight w:val="0"/>
                                              <w:marTop w:val="0"/>
                                              <w:marBottom w:val="0"/>
                                              <w:divBdr>
                                                <w:top w:val="none" w:sz="0" w:space="0" w:color="auto"/>
                                                <w:left w:val="none" w:sz="0" w:space="0" w:color="auto"/>
                                                <w:bottom w:val="none" w:sz="0" w:space="0" w:color="auto"/>
                                                <w:right w:val="none" w:sz="0" w:space="0" w:color="auto"/>
                                              </w:divBdr>
                                              <w:divsChild>
                                                <w:div w:id="1465584910">
                                                  <w:marLeft w:val="0"/>
                                                  <w:marRight w:val="0"/>
                                                  <w:marTop w:val="0"/>
                                                  <w:marBottom w:val="0"/>
                                                  <w:divBdr>
                                                    <w:top w:val="none" w:sz="0" w:space="0" w:color="auto"/>
                                                    <w:left w:val="none" w:sz="0" w:space="0" w:color="auto"/>
                                                    <w:bottom w:val="none" w:sz="0" w:space="0" w:color="auto"/>
                                                    <w:right w:val="none" w:sz="0" w:space="0" w:color="auto"/>
                                                  </w:divBdr>
                                                  <w:divsChild>
                                                    <w:div w:id="1465584917">
                                                      <w:marLeft w:val="0"/>
                                                      <w:marRight w:val="0"/>
                                                      <w:marTop w:val="240"/>
                                                      <w:marBottom w:val="60"/>
                                                      <w:divBdr>
                                                        <w:top w:val="none" w:sz="0" w:space="0" w:color="auto"/>
                                                        <w:left w:val="none" w:sz="0" w:space="0" w:color="auto"/>
                                                        <w:bottom w:val="none" w:sz="0" w:space="0" w:color="auto"/>
                                                        <w:right w:val="none" w:sz="0" w:space="0" w:color="auto"/>
                                                      </w:divBdr>
                                                      <w:divsChild>
                                                        <w:div w:id="1465584905">
                                                          <w:marLeft w:val="0"/>
                                                          <w:marRight w:val="0"/>
                                                          <w:marTop w:val="240"/>
                                                          <w:marBottom w:val="60"/>
                                                          <w:divBdr>
                                                            <w:top w:val="none" w:sz="0" w:space="0" w:color="auto"/>
                                                            <w:left w:val="none" w:sz="0" w:space="0" w:color="auto"/>
                                                            <w:bottom w:val="none" w:sz="0" w:space="0" w:color="auto"/>
                                                            <w:right w:val="none" w:sz="0" w:space="0" w:color="auto"/>
                                                          </w:divBdr>
                                                          <w:divsChild>
                                                            <w:div w:id="1465584894">
                                                              <w:marLeft w:val="0"/>
                                                              <w:marRight w:val="0"/>
                                                              <w:marTop w:val="240"/>
                                                              <w:marBottom w:val="60"/>
                                                              <w:divBdr>
                                                                <w:top w:val="none" w:sz="0" w:space="0" w:color="auto"/>
                                                                <w:left w:val="none" w:sz="0" w:space="0" w:color="auto"/>
                                                                <w:bottom w:val="none" w:sz="0" w:space="0" w:color="auto"/>
                                                                <w:right w:val="none" w:sz="0" w:space="0" w:color="auto"/>
                                                              </w:divBdr>
                                                              <w:divsChild>
                                                                <w:div w:id="1465584888">
                                                                  <w:marLeft w:val="0"/>
                                                                  <w:marRight w:val="0"/>
                                                                  <w:marTop w:val="240"/>
                                                                  <w:marBottom w:val="60"/>
                                                                  <w:divBdr>
                                                                    <w:top w:val="none" w:sz="0" w:space="0" w:color="auto"/>
                                                                    <w:left w:val="none" w:sz="0" w:space="0" w:color="auto"/>
                                                                    <w:bottom w:val="none" w:sz="0" w:space="0" w:color="auto"/>
                                                                    <w:right w:val="none" w:sz="0" w:space="0" w:color="auto"/>
                                                                  </w:divBdr>
                                                                </w:div>
                                                              </w:divsChild>
                                                            </w:div>
                                                            <w:div w:id="1465584907">
                                                              <w:marLeft w:val="0"/>
                                                              <w:marRight w:val="0"/>
                                                              <w:marTop w:val="240"/>
                                                              <w:marBottom w:val="60"/>
                                                              <w:divBdr>
                                                                <w:top w:val="none" w:sz="0" w:space="0" w:color="auto"/>
                                                                <w:left w:val="none" w:sz="0" w:space="0" w:color="auto"/>
                                                                <w:bottom w:val="none" w:sz="0" w:space="0" w:color="auto"/>
                                                                <w:right w:val="none" w:sz="0" w:space="0" w:color="auto"/>
                                                              </w:divBdr>
                                                              <w:divsChild>
                                                                <w:div w:id="1465584893">
                                                                  <w:marLeft w:val="0"/>
                                                                  <w:marRight w:val="0"/>
                                                                  <w:marTop w:val="240"/>
                                                                  <w:marBottom w:val="60"/>
                                                                  <w:divBdr>
                                                                    <w:top w:val="none" w:sz="0" w:space="0" w:color="auto"/>
                                                                    <w:left w:val="none" w:sz="0" w:space="0" w:color="auto"/>
                                                                    <w:bottom w:val="none" w:sz="0" w:space="0" w:color="auto"/>
                                                                    <w:right w:val="none" w:sz="0" w:space="0" w:color="auto"/>
                                                                  </w:divBdr>
                                                                </w:div>
                                                              </w:divsChild>
                                                            </w:div>
                                                            <w:div w:id="1465584913">
                                                              <w:marLeft w:val="0"/>
                                                              <w:marRight w:val="0"/>
                                                              <w:marTop w:val="240"/>
                                                              <w:marBottom w:val="60"/>
                                                              <w:divBdr>
                                                                <w:top w:val="none" w:sz="0" w:space="0" w:color="auto"/>
                                                                <w:left w:val="none" w:sz="0" w:space="0" w:color="auto"/>
                                                                <w:bottom w:val="none" w:sz="0" w:space="0" w:color="auto"/>
                                                                <w:right w:val="none" w:sz="0" w:space="0" w:color="auto"/>
                                                              </w:divBdr>
                                                              <w:divsChild>
                                                                <w:div w:id="1465584889">
                                                                  <w:marLeft w:val="0"/>
                                                                  <w:marRight w:val="0"/>
                                                                  <w:marTop w:val="240"/>
                                                                  <w:marBottom w:val="60"/>
                                                                  <w:divBdr>
                                                                    <w:top w:val="none" w:sz="0" w:space="0" w:color="auto"/>
                                                                    <w:left w:val="none" w:sz="0" w:space="0" w:color="auto"/>
                                                                    <w:bottom w:val="none" w:sz="0" w:space="0" w:color="auto"/>
                                                                    <w:right w:val="none" w:sz="0" w:space="0" w:color="auto"/>
                                                                  </w:divBdr>
                                                                </w:div>
                                                              </w:divsChild>
                                                            </w:div>
                                                            <w:div w:id="1465584918">
                                                              <w:marLeft w:val="0"/>
                                                              <w:marRight w:val="0"/>
                                                              <w:marTop w:val="240"/>
                                                              <w:marBottom w:val="60"/>
                                                              <w:divBdr>
                                                                <w:top w:val="none" w:sz="0" w:space="0" w:color="auto"/>
                                                                <w:left w:val="none" w:sz="0" w:space="0" w:color="auto"/>
                                                                <w:bottom w:val="none" w:sz="0" w:space="0" w:color="auto"/>
                                                                <w:right w:val="none" w:sz="0" w:space="0" w:color="auto"/>
                                                              </w:divBdr>
                                                              <w:divsChild>
                                                                <w:div w:id="1465584891">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uscode.php?width=840&amp;height=800&amp;iframe=true&amp;def_id=28-USC-197249415-2029586402&amp;term_occur=341&amp;term_src=title:28:part:IV:chapter:85:section:1332" TargetMode="External"/><Relationship Id="rId13" Type="http://schemas.openxmlformats.org/officeDocument/2006/relationships/hyperlink" Target="https://www.law.cornell.edu/definitions/uscode.php?width=840&amp;height=800&amp;iframe=true&amp;def_id=28-USC-80204913-1053471904&amp;term_occur=832&amp;term_src=title:28:part:IV:chapter:85:section:1343" TargetMode="External"/><Relationship Id="rId18" Type="http://schemas.openxmlformats.org/officeDocument/2006/relationships/hyperlink" Target="https://en.wikipedia.org/wiki/United_States_Reports" TargetMode="External"/><Relationship Id="rId26" Type="http://schemas.openxmlformats.org/officeDocument/2006/relationships/hyperlink" Target="https://supreme.justia.com/cases/federal/us/317/213/case.html" TargetMode="External"/><Relationship Id="rId3" Type="http://schemas.openxmlformats.org/officeDocument/2006/relationships/settings" Target="settings.xml"/><Relationship Id="rId21" Type="http://schemas.openxmlformats.org/officeDocument/2006/relationships/hyperlink" Target="https://en.wikipedia.org/wiki/Evidence_(law)" TargetMode="External"/><Relationship Id="rId7" Type="http://schemas.openxmlformats.org/officeDocument/2006/relationships/hyperlink" Target="https://www.law.cornell.edu/definitions/uscode.php?width=840&amp;height=800&amp;iframe=true&amp;def_id=28-USC-197249415-2029586402&amp;term_occur=338&amp;term_src=title:28:part:IV:chapter:85:section:1330" TargetMode="External"/><Relationship Id="rId12" Type="http://schemas.openxmlformats.org/officeDocument/2006/relationships/hyperlink" Target="https://www.law.cornell.edu/uscode/text/42/1985" TargetMode="External"/><Relationship Id="rId17" Type="http://schemas.openxmlformats.org/officeDocument/2006/relationships/hyperlink" Target="https://en.wikipedia.org/wiki/List_of_United_States_Supreme_Court_cases,_volume_373" TargetMode="External"/><Relationship Id="rId25" Type="http://schemas.openxmlformats.org/officeDocument/2006/relationships/hyperlink" Target="https://supreme.justia.com/cases/federal/us/294/103/case.html" TargetMode="External"/><Relationship Id="rId2" Type="http://schemas.openxmlformats.org/officeDocument/2006/relationships/styles" Target="styles.xml"/><Relationship Id="rId16" Type="http://schemas.openxmlformats.org/officeDocument/2006/relationships/hyperlink" Target="https://en.wikipedia.org/wiki/Evidence_(law)" TargetMode="External"/><Relationship Id="rId20" Type="http://schemas.openxmlformats.org/officeDocument/2006/relationships/hyperlink" Target="https://en.wikipedia.org/wiki/Defendan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uscode/text/42/1985" TargetMode="External"/><Relationship Id="rId24" Type="http://schemas.openxmlformats.org/officeDocument/2006/relationships/hyperlink" Target="https://en.wikipedia.org/wiki/United_States_Constitutio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aw.cornell.edu/definitions/uscode.php?width=840&amp;height=800&amp;iframe=true&amp;def_id=28-USC-80204913-1053471904&amp;term_occur=834&amp;term_src=title:28:part:IV:chapter:85:section:1343" TargetMode="External"/><Relationship Id="rId23" Type="http://schemas.openxmlformats.org/officeDocument/2006/relationships/hyperlink" Target="https://en.wikipedia.org/wiki/Fourteenth_Amendment_to_the_United_States_Constitution" TargetMode="External"/><Relationship Id="rId28" Type="http://schemas.openxmlformats.org/officeDocument/2006/relationships/footer" Target="footer1.xml"/><Relationship Id="rId10" Type="http://schemas.openxmlformats.org/officeDocument/2006/relationships/hyperlink" Target="https://www.law.cornell.edu/definitions/uscode.php?width=840&amp;height=800&amp;iframe=true&amp;def_id=28-USC-80204913-1053471904&amp;term_occur=831&amp;term_src=title:28:part:IV:chapter:85:section:1343" TargetMode="External"/><Relationship Id="rId19" Type="http://schemas.openxmlformats.org/officeDocument/2006/relationships/hyperlink" Target="https://en.wikipedia.org/wiki/Supreme_Court_of_the_United_Stat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28-USC-197249415-2029586402&amp;term_occur=366&amp;term_src=title:28:part:IV:chapter:85:section:1343" TargetMode="External"/><Relationship Id="rId14" Type="http://schemas.openxmlformats.org/officeDocument/2006/relationships/hyperlink" Target="https://www.law.cornell.edu/definitions/uscode.php?width=840&amp;height=800&amp;iframe=true&amp;def_id=28-USC-80204913-1053471904&amp;term_occur=833&amp;term_src=title:28:part:IV:chapter:85:section:1343" TargetMode="External"/><Relationship Id="rId22" Type="http://schemas.openxmlformats.org/officeDocument/2006/relationships/hyperlink" Target="https://en.wikipedia.org/wiki/Due_process" TargetMode="External"/><Relationship Id="rId27" Type="http://schemas.openxmlformats.org/officeDocument/2006/relationships/hyperlink" Target="http://supreme.justia.com/us/182/427/"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30</Pages>
  <Words>9746</Words>
  <Characters>-32766</Characters>
  <Application>Microsoft Office Outlook</Application>
  <DocSecurity>0</DocSecurity>
  <Lines>0</Lines>
  <Paragraphs>0</Paragraphs>
  <ScaleCrop>false</ScaleCrop>
  <Company>Spengler Nathanson P.L.L.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dc:title>
  <dc:subject/>
  <dc:creator>cmeyers</dc:creator>
  <cp:keywords/>
  <dc:description/>
  <cp:lastModifiedBy>Bria </cp:lastModifiedBy>
  <cp:revision>14</cp:revision>
  <cp:lastPrinted>2018-12-09T19:14:00Z</cp:lastPrinted>
  <dcterms:created xsi:type="dcterms:W3CDTF">2019-01-07T03:15:00Z</dcterms:created>
  <dcterms:modified xsi:type="dcterms:W3CDTF">2019-01-07T03:47:00Z</dcterms:modified>
</cp:coreProperties>
</file>